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50" w:rsidRPr="00F15950" w:rsidRDefault="00F15950" w:rsidP="00F15950">
      <w:pPr>
        <w:widowControl w:val="0"/>
        <w:autoSpaceDE w:val="0"/>
        <w:autoSpaceDN w:val="0"/>
        <w:jc w:val="center"/>
        <w:rPr>
          <w:sz w:val="28"/>
          <w:szCs w:val="28"/>
          <w:lang w:eastAsia="ru-RU"/>
        </w:rPr>
      </w:pPr>
      <w:r w:rsidRPr="00F15950">
        <w:rPr>
          <w:sz w:val="28"/>
          <w:szCs w:val="28"/>
          <w:lang w:eastAsia="ru-RU"/>
        </w:rPr>
        <w:t>ИСПОЛНЕНИЕ ПЛАНА</w:t>
      </w:r>
    </w:p>
    <w:p w:rsidR="00F15950" w:rsidRPr="00F15950" w:rsidRDefault="00F15950" w:rsidP="00F15950">
      <w:pPr>
        <w:widowControl w:val="0"/>
        <w:autoSpaceDE w:val="0"/>
        <w:autoSpaceDN w:val="0"/>
        <w:jc w:val="center"/>
        <w:rPr>
          <w:sz w:val="28"/>
          <w:szCs w:val="28"/>
          <w:lang w:eastAsia="ru-RU"/>
        </w:rPr>
      </w:pPr>
      <w:r w:rsidRPr="00F15950">
        <w:rPr>
          <w:sz w:val="28"/>
          <w:szCs w:val="28"/>
          <w:lang w:eastAsia="ru-RU"/>
        </w:rPr>
        <w:t xml:space="preserve">МЕРОПРИЯТИЙ ("ДОРОЖНАЯ КАРТА") ПО СОДЕЙСТВИЮ РАЗВИТИЮ КОНКУРЕНЦИИ </w:t>
      </w:r>
    </w:p>
    <w:p w:rsidR="00F15950" w:rsidRDefault="00F15950" w:rsidP="00F15950">
      <w:pPr>
        <w:widowControl w:val="0"/>
        <w:autoSpaceDE w:val="0"/>
        <w:autoSpaceDN w:val="0"/>
        <w:jc w:val="center"/>
        <w:rPr>
          <w:sz w:val="28"/>
          <w:szCs w:val="28"/>
          <w:lang w:eastAsia="ru-RU"/>
        </w:rPr>
      </w:pPr>
      <w:r w:rsidRPr="00F15950">
        <w:rPr>
          <w:sz w:val="28"/>
          <w:szCs w:val="28"/>
          <w:lang w:eastAsia="ru-RU"/>
        </w:rPr>
        <w:t xml:space="preserve">В ХАНТЫ-МАНСИЙСКОМ РАЙОНЕ за </w:t>
      </w:r>
      <w:r>
        <w:rPr>
          <w:sz w:val="28"/>
          <w:szCs w:val="28"/>
          <w:lang w:eastAsia="ru-RU"/>
        </w:rPr>
        <w:t>4</w:t>
      </w:r>
      <w:r w:rsidRPr="00F15950">
        <w:rPr>
          <w:sz w:val="28"/>
          <w:szCs w:val="28"/>
          <w:lang w:eastAsia="ru-RU"/>
        </w:rPr>
        <w:t xml:space="preserve"> квартал 2016 года</w:t>
      </w:r>
    </w:p>
    <w:p w:rsidR="002B70D9" w:rsidRDefault="002B70D9" w:rsidP="00F15950">
      <w:pPr>
        <w:widowControl w:val="0"/>
        <w:autoSpaceDE w:val="0"/>
        <w:autoSpaceDN w:val="0"/>
        <w:jc w:val="center"/>
        <w:rPr>
          <w:sz w:val="28"/>
          <w:szCs w:val="28"/>
          <w:lang w:eastAsia="ru-RU"/>
        </w:rPr>
      </w:pPr>
    </w:p>
    <w:p w:rsidR="002B70D9" w:rsidRPr="002B70D9" w:rsidRDefault="002B70D9" w:rsidP="002B70D9">
      <w:pPr>
        <w:widowControl w:val="0"/>
        <w:autoSpaceDE w:val="0"/>
        <w:autoSpaceDN w:val="0"/>
        <w:jc w:val="center"/>
        <w:rPr>
          <w:sz w:val="22"/>
          <w:szCs w:val="20"/>
          <w:lang w:eastAsia="ru-RU"/>
        </w:rPr>
      </w:pPr>
      <w:r w:rsidRPr="002B70D9">
        <w:rPr>
          <w:sz w:val="22"/>
          <w:szCs w:val="20"/>
          <w:lang w:eastAsia="ru-RU"/>
        </w:rPr>
        <w:t>Раздел I. ЦЕЛЕВЫЕ ПОКАЗАТЕЛИ, НА ДОСТИЖЕНИЕ КОТОРЫХ</w:t>
      </w:r>
    </w:p>
    <w:p w:rsidR="002B70D9" w:rsidRPr="002B70D9" w:rsidRDefault="002B70D9" w:rsidP="002B70D9">
      <w:pPr>
        <w:widowControl w:val="0"/>
        <w:autoSpaceDE w:val="0"/>
        <w:autoSpaceDN w:val="0"/>
        <w:jc w:val="center"/>
        <w:rPr>
          <w:sz w:val="22"/>
          <w:szCs w:val="20"/>
          <w:lang w:eastAsia="ru-RU"/>
        </w:rPr>
      </w:pPr>
      <w:r w:rsidRPr="002B70D9">
        <w:rPr>
          <w:sz w:val="22"/>
          <w:szCs w:val="20"/>
          <w:lang w:eastAsia="ru-RU"/>
        </w:rPr>
        <w:t>НАПРАВЛЕНЫ МЕРОПРИЯТИЯ ПО СОДЕЙСТВИЮ РАЗВИТИЮ КОНКУРЕНЦИИ</w:t>
      </w:r>
    </w:p>
    <w:p w:rsidR="002B70D9" w:rsidRPr="002B70D9" w:rsidRDefault="002B70D9" w:rsidP="002B70D9">
      <w:pPr>
        <w:widowControl w:val="0"/>
        <w:autoSpaceDE w:val="0"/>
        <w:autoSpaceDN w:val="0"/>
        <w:jc w:val="center"/>
        <w:rPr>
          <w:sz w:val="22"/>
          <w:szCs w:val="20"/>
          <w:lang w:eastAsia="ru-RU"/>
        </w:rPr>
      </w:pPr>
      <w:r w:rsidRPr="002B70D9">
        <w:rPr>
          <w:sz w:val="22"/>
          <w:szCs w:val="20"/>
          <w:lang w:eastAsia="ru-RU"/>
        </w:rPr>
        <w:t>НА ПРИОРИТЕТНЫХ И СОЦИАЛЬНО ЗНАЧИМЫХ РЫНКАХ ТОВАРОВ И УСЛУГ</w:t>
      </w:r>
    </w:p>
    <w:p w:rsidR="002B70D9" w:rsidRPr="002B70D9" w:rsidRDefault="002B70D9" w:rsidP="002B70D9">
      <w:pPr>
        <w:widowControl w:val="0"/>
        <w:autoSpaceDE w:val="0"/>
        <w:autoSpaceDN w:val="0"/>
        <w:rPr>
          <w:sz w:val="22"/>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5258"/>
        <w:gridCol w:w="1201"/>
        <w:gridCol w:w="3118"/>
        <w:gridCol w:w="2694"/>
      </w:tblGrid>
      <w:tr w:rsidR="0073724E" w:rsidRPr="002B70D9" w:rsidTr="001F4B30">
        <w:trPr>
          <w:trHeight w:val="398"/>
        </w:trPr>
        <w:tc>
          <w:tcPr>
            <w:tcW w:w="696" w:type="dxa"/>
          </w:tcPr>
          <w:p w:rsidR="0073724E" w:rsidRPr="002B70D9" w:rsidRDefault="0073724E" w:rsidP="002B70D9">
            <w:pPr>
              <w:widowControl w:val="0"/>
              <w:autoSpaceDE w:val="0"/>
              <w:autoSpaceDN w:val="0"/>
              <w:jc w:val="center"/>
              <w:rPr>
                <w:lang w:eastAsia="ru-RU"/>
              </w:rPr>
            </w:pPr>
            <w:r w:rsidRPr="002B70D9">
              <w:rPr>
                <w:lang w:eastAsia="ru-RU"/>
              </w:rPr>
              <w:t>№</w:t>
            </w:r>
          </w:p>
          <w:p w:rsidR="0073724E" w:rsidRPr="002B70D9" w:rsidRDefault="0073724E" w:rsidP="002B70D9">
            <w:pPr>
              <w:widowControl w:val="0"/>
              <w:autoSpaceDE w:val="0"/>
              <w:autoSpaceDN w:val="0"/>
              <w:jc w:val="center"/>
              <w:rPr>
                <w:lang w:eastAsia="ru-RU"/>
              </w:rPr>
            </w:pPr>
            <w:proofErr w:type="gramStart"/>
            <w:r w:rsidRPr="002B70D9">
              <w:rPr>
                <w:lang w:eastAsia="ru-RU"/>
              </w:rPr>
              <w:t>п</w:t>
            </w:r>
            <w:proofErr w:type="gramEnd"/>
            <w:r w:rsidRPr="002B70D9">
              <w:rPr>
                <w:lang w:eastAsia="ru-RU"/>
              </w:rPr>
              <w:t>/п</w:t>
            </w:r>
          </w:p>
        </w:tc>
        <w:tc>
          <w:tcPr>
            <w:tcW w:w="5258" w:type="dxa"/>
          </w:tcPr>
          <w:p w:rsidR="0073724E" w:rsidRPr="002B70D9" w:rsidRDefault="0073724E" w:rsidP="002B70D9">
            <w:pPr>
              <w:widowControl w:val="0"/>
              <w:autoSpaceDE w:val="0"/>
              <w:autoSpaceDN w:val="0"/>
              <w:jc w:val="center"/>
              <w:rPr>
                <w:lang w:eastAsia="ru-RU"/>
              </w:rPr>
            </w:pPr>
            <w:r w:rsidRPr="002B70D9">
              <w:rPr>
                <w:lang w:eastAsia="ru-RU"/>
              </w:rPr>
              <w:t>Наименование контрольного (целевого) показателя</w:t>
            </w:r>
          </w:p>
        </w:tc>
        <w:tc>
          <w:tcPr>
            <w:tcW w:w="1201" w:type="dxa"/>
          </w:tcPr>
          <w:p w:rsidR="0073724E" w:rsidRPr="002B70D9" w:rsidRDefault="0073724E" w:rsidP="002B70D9">
            <w:pPr>
              <w:widowControl w:val="0"/>
              <w:autoSpaceDE w:val="0"/>
              <w:autoSpaceDN w:val="0"/>
              <w:jc w:val="center"/>
              <w:rPr>
                <w:lang w:eastAsia="ru-RU"/>
              </w:rPr>
            </w:pPr>
            <w:r w:rsidRPr="002B70D9">
              <w:rPr>
                <w:lang w:eastAsia="ru-RU"/>
              </w:rPr>
              <w:t>Ед. изм.</w:t>
            </w:r>
          </w:p>
        </w:tc>
        <w:tc>
          <w:tcPr>
            <w:tcW w:w="3118" w:type="dxa"/>
          </w:tcPr>
          <w:p w:rsidR="0073724E" w:rsidRPr="002B70D9" w:rsidRDefault="0073724E" w:rsidP="002B70D9">
            <w:pPr>
              <w:widowControl w:val="0"/>
              <w:autoSpaceDE w:val="0"/>
              <w:autoSpaceDN w:val="0"/>
              <w:jc w:val="center"/>
              <w:rPr>
                <w:lang w:eastAsia="ru-RU"/>
              </w:rPr>
            </w:pPr>
            <w:r>
              <w:rPr>
                <w:lang w:eastAsia="ru-RU"/>
              </w:rPr>
              <w:t>План на 2016 год</w:t>
            </w:r>
          </w:p>
        </w:tc>
        <w:tc>
          <w:tcPr>
            <w:tcW w:w="2694" w:type="dxa"/>
          </w:tcPr>
          <w:p w:rsidR="0073724E" w:rsidRPr="002B70D9" w:rsidRDefault="0073724E" w:rsidP="002B70D9">
            <w:pPr>
              <w:widowControl w:val="0"/>
              <w:autoSpaceDE w:val="0"/>
              <w:autoSpaceDN w:val="0"/>
              <w:jc w:val="center"/>
              <w:rPr>
                <w:lang w:eastAsia="ru-RU"/>
              </w:rPr>
            </w:pPr>
            <w:r w:rsidRPr="002B70D9">
              <w:rPr>
                <w:lang w:eastAsia="ru-RU"/>
              </w:rPr>
              <w:t>Исполнение на 31.12.2016</w:t>
            </w:r>
          </w:p>
        </w:tc>
      </w:tr>
      <w:tr w:rsidR="0073724E" w:rsidRPr="002B70D9" w:rsidTr="001F4B30">
        <w:tc>
          <w:tcPr>
            <w:tcW w:w="696" w:type="dxa"/>
          </w:tcPr>
          <w:p w:rsidR="0073724E" w:rsidRPr="002B70D9" w:rsidRDefault="0073724E" w:rsidP="002B70D9">
            <w:pPr>
              <w:widowControl w:val="0"/>
              <w:autoSpaceDE w:val="0"/>
              <w:autoSpaceDN w:val="0"/>
              <w:jc w:val="center"/>
              <w:rPr>
                <w:lang w:eastAsia="ru-RU"/>
              </w:rPr>
            </w:pPr>
            <w:r w:rsidRPr="002B70D9">
              <w:rPr>
                <w:lang w:eastAsia="ru-RU"/>
              </w:rPr>
              <w:t>1</w:t>
            </w:r>
          </w:p>
        </w:tc>
        <w:tc>
          <w:tcPr>
            <w:tcW w:w="5258" w:type="dxa"/>
          </w:tcPr>
          <w:p w:rsidR="0073724E" w:rsidRPr="002B70D9" w:rsidRDefault="0073724E" w:rsidP="002B70D9">
            <w:pPr>
              <w:widowControl w:val="0"/>
              <w:autoSpaceDE w:val="0"/>
              <w:autoSpaceDN w:val="0"/>
              <w:jc w:val="center"/>
              <w:rPr>
                <w:lang w:eastAsia="ru-RU"/>
              </w:rPr>
            </w:pPr>
            <w:r w:rsidRPr="002B70D9">
              <w:rPr>
                <w:lang w:eastAsia="ru-RU"/>
              </w:rPr>
              <w:t>2</w:t>
            </w:r>
          </w:p>
        </w:tc>
        <w:tc>
          <w:tcPr>
            <w:tcW w:w="1201" w:type="dxa"/>
          </w:tcPr>
          <w:p w:rsidR="0073724E" w:rsidRPr="002B70D9" w:rsidRDefault="0073724E" w:rsidP="002B70D9">
            <w:pPr>
              <w:widowControl w:val="0"/>
              <w:autoSpaceDE w:val="0"/>
              <w:autoSpaceDN w:val="0"/>
              <w:jc w:val="center"/>
              <w:rPr>
                <w:lang w:eastAsia="ru-RU"/>
              </w:rPr>
            </w:pPr>
            <w:r w:rsidRPr="002B70D9">
              <w:rPr>
                <w:lang w:eastAsia="ru-RU"/>
              </w:rPr>
              <w:t>3</w:t>
            </w:r>
          </w:p>
        </w:tc>
        <w:tc>
          <w:tcPr>
            <w:tcW w:w="3118" w:type="dxa"/>
          </w:tcPr>
          <w:p w:rsidR="0073724E" w:rsidRPr="002B70D9" w:rsidRDefault="0073724E" w:rsidP="002B70D9">
            <w:pPr>
              <w:widowControl w:val="0"/>
              <w:autoSpaceDE w:val="0"/>
              <w:autoSpaceDN w:val="0"/>
              <w:jc w:val="center"/>
              <w:rPr>
                <w:lang w:eastAsia="ru-RU"/>
              </w:rPr>
            </w:pPr>
            <w:r w:rsidRPr="002B70D9">
              <w:rPr>
                <w:lang w:eastAsia="ru-RU"/>
              </w:rPr>
              <w:t>4</w:t>
            </w:r>
          </w:p>
        </w:tc>
        <w:tc>
          <w:tcPr>
            <w:tcW w:w="2694" w:type="dxa"/>
          </w:tcPr>
          <w:p w:rsidR="0073724E" w:rsidRPr="002B70D9" w:rsidRDefault="00C0343C" w:rsidP="002B70D9">
            <w:pPr>
              <w:widowControl w:val="0"/>
              <w:autoSpaceDE w:val="0"/>
              <w:autoSpaceDN w:val="0"/>
              <w:jc w:val="center"/>
              <w:rPr>
                <w:lang w:eastAsia="ru-RU"/>
              </w:rPr>
            </w:pPr>
            <w:r>
              <w:rPr>
                <w:lang w:eastAsia="ru-RU"/>
              </w:rPr>
              <w:t>5</w:t>
            </w:r>
          </w:p>
        </w:tc>
      </w:tr>
      <w:tr w:rsidR="0073724E" w:rsidRPr="002B70D9" w:rsidTr="001F4B30">
        <w:tc>
          <w:tcPr>
            <w:tcW w:w="696" w:type="dxa"/>
          </w:tcPr>
          <w:p w:rsidR="0073724E" w:rsidRPr="002B70D9" w:rsidRDefault="0073724E" w:rsidP="00451A85">
            <w:pPr>
              <w:widowControl w:val="0"/>
              <w:autoSpaceDE w:val="0"/>
              <w:autoSpaceDN w:val="0"/>
              <w:jc w:val="center"/>
              <w:rPr>
                <w:lang w:eastAsia="ru-RU"/>
              </w:rPr>
            </w:pPr>
            <w:r w:rsidRPr="002B70D9">
              <w:rPr>
                <w:lang w:eastAsia="ru-RU"/>
              </w:rPr>
              <w:t>1.</w:t>
            </w:r>
          </w:p>
        </w:tc>
        <w:tc>
          <w:tcPr>
            <w:tcW w:w="9577" w:type="dxa"/>
            <w:gridSpan w:val="3"/>
          </w:tcPr>
          <w:p w:rsidR="0073724E" w:rsidRDefault="0073724E" w:rsidP="00451A85">
            <w:pPr>
              <w:pStyle w:val="ConsPlusNormal"/>
            </w:pPr>
            <w:r>
              <w:t>Рынок производства продукции сельского хозяйства</w:t>
            </w:r>
          </w:p>
        </w:tc>
        <w:tc>
          <w:tcPr>
            <w:tcW w:w="2694" w:type="dxa"/>
          </w:tcPr>
          <w:p w:rsidR="0073724E" w:rsidRDefault="0073724E" w:rsidP="00451A85">
            <w:pPr>
              <w:pStyle w:val="ConsPlusNormal"/>
            </w:pPr>
          </w:p>
        </w:tc>
      </w:tr>
      <w:tr w:rsidR="0073724E" w:rsidRPr="002B70D9" w:rsidTr="001F4B30">
        <w:tc>
          <w:tcPr>
            <w:tcW w:w="696" w:type="dxa"/>
          </w:tcPr>
          <w:p w:rsidR="0073724E" w:rsidRPr="002B70D9" w:rsidRDefault="0073724E" w:rsidP="00451A85">
            <w:pPr>
              <w:widowControl w:val="0"/>
              <w:autoSpaceDE w:val="0"/>
              <w:autoSpaceDN w:val="0"/>
              <w:jc w:val="center"/>
              <w:rPr>
                <w:lang w:eastAsia="ru-RU"/>
              </w:rPr>
            </w:pPr>
            <w:r w:rsidRPr="002B70D9">
              <w:rPr>
                <w:lang w:eastAsia="ru-RU"/>
              </w:rPr>
              <w:t>1.1.</w:t>
            </w:r>
          </w:p>
        </w:tc>
        <w:tc>
          <w:tcPr>
            <w:tcW w:w="5258" w:type="dxa"/>
          </w:tcPr>
          <w:p w:rsidR="0073724E" w:rsidRPr="002B70D9" w:rsidRDefault="0073724E" w:rsidP="00451A85">
            <w:pPr>
              <w:widowControl w:val="0"/>
              <w:autoSpaceDE w:val="0"/>
              <w:autoSpaceDN w:val="0"/>
              <w:rPr>
                <w:lang w:eastAsia="ru-RU"/>
              </w:rPr>
            </w:pPr>
            <w:r w:rsidRPr="002B70D9">
              <w:rPr>
                <w:lang w:eastAsia="ru-RU"/>
              </w:rPr>
              <w:t xml:space="preserve">Доля производства сельскохозяйственной продукции, произведенной малыми формами хозяйствования, </w:t>
            </w:r>
          </w:p>
          <w:p w:rsidR="0073724E" w:rsidRPr="002B70D9" w:rsidRDefault="0073724E" w:rsidP="00451A85">
            <w:pPr>
              <w:widowControl w:val="0"/>
              <w:autoSpaceDE w:val="0"/>
              <w:autoSpaceDN w:val="0"/>
              <w:rPr>
                <w:lang w:eastAsia="ru-RU"/>
              </w:rPr>
            </w:pPr>
            <w:r w:rsidRPr="002B70D9">
              <w:rPr>
                <w:lang w:eastAsia="ru-RU"/>
              </w:rPr>
              <w:t>в общем объеме производства сельскохозяйственной продукции:</w:t>
            </w:r>
          </w:p>
        </w:tc>
        <w:tc>
          <w:tcPr>
            <w:tcW w:w="1201" w:type="dxa"/>
          </w:tcPr>
          <w:p w:rsidR="0073724E" w:rsidRPr="002B70D9" w:rsidRDefault="0073724E" w:rsidP="00451A85">
            <w:pPr>
              <w:widowControl w:val="0"/>
              <w:autoSpaceDE w:val="0"/>
              <w:autoSpaceDN w:val="0"/>
              <w:jc w:val="left"/>
              <w:rPr>
                <w:lang w:eastAsia="ru-RU"/>
              </w:rPr>
            </w:pPr>
          </w:p>
        </w:tc>
        <w:tc>
          <w:tcPr>
            <w:tcW w:w="3118" w:type="dxa"/>
          </w:tcPr>
          <w:p w:rsidR="0073724E" w:rsidRPr="002B70D9" w:rsidRDefault="0073724E" w:rsidP="00451A85">
            <w:pPr>
              <w:widowControl w:val="0"/>
              <w:autoSpaceDE w:val="0"/>
              <w:autoSpaceDN w:val="0"/>
              <w:jc w:val="center"/>
              <w:rPr>
                <w:lang w:eastAsia="ru-RU"/>
              </w:rPr>
            </w:pPr>
          </w:p>
        </w:tc>
        <w:tc>
          <w:tcPr>
            <w:tcW w:w="2694" w:type="dxa"/>
          </w:tcPr>
          <w:p w:rsidR="0073724E" w:rsidRPr="002B70D9" w:rsidRDefault="0073724E" w:rsidP="00451A85">
            <w:pPr>
              <w:widowControl w:val="0"/>
              <w:autoSpaceDE w:val="0"/>
              <w:autoSpaceDN w:val="0"/>
              <w:jc w:val="center"/>
              <w:rPr>
                <w:lang w:eastAsia="ru-RU"/>
              </w:rPr>
            </w:pPr>
          </w:p>
        </w:tc>
      </w:tr>
      <w:tr w:rsidR="0073724E" w:rsidRPr="002B70D9" w:rsidTr="001F4B30">
        <w:tc>
          <w:tcPr>
            <w:tcW w:w="696" w:type="dxa"/>
          </w:tcPr>
          <w:p w:rsidR="0073724E" w:rsidRPr="002B70D9" w:rsidRDefault="0073724E" w:rsidP="0073724E">
            <w:pPr>
              <w:widowControl w:val="0"/>
              <w:autoSpaceDE w:val="0"/>
              <w:autoSpaceDN w:val="0"/>
              <w:jc w:val="left"/>
              <w:rPr>
                <w:lang w:eastAsia="ru-RU"/>
              </w:rPr>
            </w:pPr>
          </w:p>
        </w:tc>
        <w:tc>
          <w:tcPr>
            <w:tcW w:w="5258" w:type="dxa"/>
          </w:tcPr>
          <w:p w:rsidR="0073724E" w:rsidRPr="002B70D9" w:rsidRDefault="0073724E" w:rsidP="0073724E">
            <w:pPr>
              <w:widowControl w:val="0"/>
              <w:autoSpaceDE w:val="0"/>
              <w:autoSpaceDN w:val="0"/>
              <w:jc w:val="left"/>
              <w:rPr>
                <w:lang w:eastAsia="ru-RU"/>
              </w:rPr>
            </w:pPr>
            <w:r w:rsidRPr="002B70D9">
              <w:rPr>
                <w:lang w:eastAsia="ru-RU"/>
              </w:rPr>
              <w:t>мясо</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t>процент</w:t>
            </w:r>
          </w:p>
        </w:tc>
        <w:tc>
          <w:tcPr>
            <w:tcW w:w="3118" w:type="dxa"/>
          </w:tcPr>
          <w:p w:rsidR="0073724E" w:rsidRPr="002B70D9" w:rsidRDefault="003941A1" w:rsidP="0073724E">
            <w:pPr>
              <w:widowControl w:val="0"/>
              <w:autoSpaceDE w:val="0"/>
              <w:autoSpaceDN w:val="0"/>
              <w:jc w:val="center"/>
              <w:rPr>
                <w:lang w:eastAsia="ru-RU"/>
              </w:rPr>
            </w:pPr>
            <w:r>
              <w:rPr>
                <w:lang w:eastAsia="ru-RU"/>
              </w:rPr>
              <w:t>100</w:t>
            </w:r>
          </w:p>
        </w:tc>
        <w:tc>
          <w:tcPr>
            <w:tcW w:w="2694" w:type="dxa"/>
          </w:tcPr>
          <w:p w:rsidR="0073724E" w:rsidRPr="002B70D9" w:rsidRDefault="0073724E" w:rsidP="0073724E">
            <w:pPr>
              <w:widowControl w:val="0"/>
              <w:autoSpaceDE w:val="0"/>
              <w:autoSpaceDN w:val="0"/>
              <w:jc w:val="center"/>
              <w:rPr>
                <w:lang w:eastAsia="ru-RU"/>
              </w:rPr>
            </w:pPr>
            <w:r w:rsidRPr="002B70D9">
              <w:rPr>
                <w:lang w:eastAsia="ru-RU"/>
              </w:rPr>
              <w:t>100</w:t>
            </w:r>
          </w:p>
        </w:tc>
      </w:tr>
      <w:tr w:rsidR="0073724E" w:rsidRPr="002B70D9" w:rsidTr="001F4B30">
        <w:tc>
          <w:tcPr>
            <w:tcW w:w="696" w:type="dxa"/>
          </w:tcPr>
          <w:p w:rsidR="0073724E" w:rsidRPr="002B70D9" w:rsidRDefault="0073724E" w:rsidP="0073724E">
            <w:pPr>
              <w:widowControl w:val="0"/>
              <w:autoSpaceDE w:val="0"/>
              <w:autoSpaceDN w:val="0"/>
              <w:jc w:val="left"/>
              <w:rPr>
                <w:lang w:eastAsia="ru-RU"/>
              </w:rPr>
            </w:pPr>
          </w:p>
        </w:tc>
        <w:tc>
          <w:tcPr>
            <w:tcW w:w="5258" w:type="dxa"/>
          </w:tcPr>
          <w:p w:rsidR="0073724E" w:rsidRPr="002B70D9" w:rsidRDefault="0073724E" w:rsidP="0073724E">
            <w:pPr>
              <w:widowControl w:val="0"/>
              <w:autoSpaceDE w:val="0"/>
              <w:autoSpaceDN w:val="0"/>
              <w:jc w:val="left"/>
              <w:rPr>
                <w:lang w:eastAsia="ru-RU"/>
              </w:rPr>
            </w:pPr>
            <w:r w:rsidRPr="002B70D9">
              <w:rPr>
                <w:lang w:eastAsia="ru-RU"/>
              </w:rPr>
              <w:t>молоко</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t>процент</w:t>
            </w:r>
          </w:p>
        </w:tc>
        <w:tc>
          <w:tcPr>
            <w:tcW w:w="3118" w:type="dxa"/>
          </w:tcPr>
          <w:p w:rsidR="0073724E" w:rsidRPr="002B70D9" w:rsidRDefault="003941A1" w:rsidP="0073724E">
            <w:pPr>
              <w:widowControl w:val="0"/>
              <w:autoSpaceDE w:val="0"/>
              <w:autoSpaceDN w:val="0"/>
              <w:jc w:val="center"/>
              <w:rPr>
                <w:lang w:eastAsia="ru-RU"/>
              </w:rPr>
            </w:pPr>
            <w:r>
              <w:rPr>
                <w:lang w:eastAsia="ru-RU"/>
              </w:rPr>
              <w:t>100</w:t>
            </w:r>
          </w:p>
        </w:tc>
        <w:tc>
          <w:tcPr>
            <w:tcW w:w="2694" w:type="dxa"/>
          </w:tcPr>
          <w:p w:rsidR="0073724E" w:rsidRPr="002B70D9" w:rsidRDefault="0073724E" w:rsidP="0073724E">
            <w:pPr>
              <w:widowControl w:val="0"/>
              <w:autoSpaceDE w:val="0"/>
              <w:autoSpaceDN w:val="0"/>
              <w:jc w:val="center"/>
              <w:rPr>
                <w:lang w:eastAsia="ru-RU"/>
              </w:rPr>
            </w:pPr>
            <w:r w:rsidRPr="002B70D9">
              <w:rPr>
                <w:lang w:eastAsia="ru-RU"/>
              </w:rPr>
              <w:t>100</w:t>
            </w: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sidRPr="002B70D9">
              <w:rPr>
                <w:lang w:eastAsia="ru-RU"/>
              </w:rPr>
              <w:t>2.</w:t>
            </w:r>
          </w:p>
        </w:tc>
        <w:tc>
          <w:tcPr>
            <w:tcW w:w="9577" w:type="dxa"/>
            <w:gridSpan w:val="3"/>
          </w:tcPr>
          <w:p w:rsidR="0073724E" w:rsidRDefault="0073724E" w:rsidP="0073724E">
            <w:pPr>
              <w:pStyle w:val="ConsPlusNormal"/>
            </w:pPr>
            <w:r>
              <w:t>Рынок лесопромышленной продукции</w:t>
            </w:r>
          </w:p>
        </w:tc>
        <w:tc>
          <w:tcPr>
            <w:tcW w:w="2694" w:type="dxa"/>
          </w:tcPr>
          <w:p w:rsidR="0073724E" w:rsidRDefault="0073724E" w:rsidP="0073724E">
            <w:pPr>
              <w:pStyle w:val="ConsPlusNormal"/>
            </w:pP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sidRPr="002B70D9">
              <w:rPr>
                <w:lang w:eastAsia="ru-RU"/>
              </w:rPr>
              <w:t>2.1.</w:t>
            </w:r>
          </w:p>
        </w:tc>
        <w:tc>
          <w:tcPr>
            <w:tcW w:w="5258" w:type="dxa"/>
          </w:tcPr>
          <w:p w:rsidR="0073724E" w:rsidRPr="002B70D9" w:rsidRDefault="0073724E" w:rsidP="0073724E">
            <w:pPr>
              <w:widowControl w:val="0"/>
              <w:autoSpaceDE w:val="0"/>
              <w:autoSpaceDN w:val="0"/>
              <w:rPr>
                <w:lang w:eastAsia="ru-RU"/>
              </w:rPr>
            </w:pPr>
            <w:r w:rsidRPr="002B70D9">
              <w:rPr>
                <w:lang w:eastAsia="ru-RU"/>
              </w:rPr>
              <w:t>Доля отгруженной лесопромышленной продукции субъектами малого предпринимательства в общем объеме отгруженной лесопромышленной продукции</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t>процент</w:t>
            </w:r>
          </w:p>
        </w:tc>
        <w:tc>
          <w:tcPr>
            <w:tcW w:w="3118" w:type="dxa"/>
          </w:tcPr>
          <w:p w:rsidR="0073724E" w:rsidRPr="002B70D9" w:rsidRDefault="003941A1" w:rsidP="0073724E">
            <w:pPr>
              <w:widowControl w:val="0"/>
              <w:autoSpaceDE w:val="0"/>
              <w:autoSpaceDN w:val="0"/>
              <w:jc w:val="center"/>
              <w:rPr>
                <w:lang w:eastAsia="ru-RU"/>
              </w:rPr>
            </w:pPr>
            <w:r>
              <w:rPr>
                <w:lang w:eastAsia="ru-RU"/>
              </w:rPr>
              <w:t>100</w:t>
            </w:r>
          </w:p>
        </w:tc>
        <w:tc>
          <w:tcPr>
            <w:tcW w:w="2694" w:type="dxa"/>
          </w:tcPr>
          <w:p w:rsidR="0073724E" w:rsidRPr="002B70D9" w:rsidRDefault="0073724E" w:rsidP="0073724E">
            <w:pPr>
              <w:widowControl w:val="0"/>
              <w:autoSpaceDE w:val="0"/>
              <w:autoSpaceDN w:val="0"/>
              <w:jc w:val="center"/>
              <w:rPr>
                <w:lang w:eastAsia="ru-RU"/>
              </w:rPr>
            </w:pPr>
            <w:r w:rsidRPr="002B70D9">
              <w:rPr>
                <w:lang w:eastAsia="ru-RU"/>
              </w:rPr>
              <w:t>100</w:t>
            </w:r>
          </w:p>
        </w:tc>
      </w:tr>
      <w:tr w:rsidR="0073724E" w:rsidRPr="002B70D9" w:rsidTr="001F4B30">
        <w:tc>
          <w:tcPr>
            <w:tcW w:w="696" w:type="dxa"/>
          </w:tcPr>
          <w:p w:rsidR="0073724E" w:rsidRDefault="0073724E" w:rsidP="0073724E">
            <w:pPr>
              <w:pStyle w:val="ConsPlusNormal"/>
              <w:jc w:val="center"/>
              <w:outlineLvl w:val="2"/>
            </w:pPr>
            <w:r>
              <w:t>3.</w:t>
            </w:r>
          </w:p>
        </w:tc>
        <w:tc>
          <w:tcPr>
            <w:tcW w:w="9577" w:type="dxa"/>
            <w:gridSpan w:val="3"/>
          </w:tcPr>
          <w:p w:rsidR="0073724E" w:rsidRDefault="0073724E" w:rsidP="0073724E">
            <w:pPr>
              <w:pStyle w:val="ConsPlusNormal"/>
            </w:pPr>
            <w:r>
              <w:t>Рынок туристских услуг</w:t>
            </w:r>
          </w:p>
        </w:tc>
        <w:tc>
          <w:tcPr>
            <w:tcW w:w="2694" w:type="dxa"/>
          </w:tcPr>
          <w:p w:rsidR="0073724E" w:rsidRDefault="0073724E" w:rsidP="0073724E">
            <w:pPr>
              <w:pStyle w:val="ConsPlusNormal"/>
            </w:pP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sidRPr="002B70D9">
              <w:rPr>
                <w:lang w:eastAsia="ru-RU"/>
              </w:rPr>
              <w:t>3.1.</w:t>
            </w:r>
          </w:p>
        </w:tc>
        <w:tc>
          <w:tcPr>
            <w:tcW w:w="5258" w:type="dxa"/>
          </w:tcPr>
          <w:p w:rsidR="0073724E" w:rsidRPr="002B70D9" w:rsidRDefault="0073724E" w:rsidP="0073724E">
            <w:pPr>
              <w:widowControl w:val="0"/>
              <w:autoSpaceDE w:val="0"/>
              <w:autoSpaceDN w:val="0"/>
              <w:rPr>
                <w:lang w:eastAsia="ru-RU"/>
              </w:rPr>
            </w:pPr>
            <w:r w:rsidRPr="002B70D9">
              <w:rPr>
                <w:lang w:eastAsia="ru-RU"/>
              </w:rPr>
              <w:t>Ежегодное увеличение количества организаций, оказывающих туристские услуги</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t>процентов</w:t>
            </w:r>
          </w:p>
        </w:tc>
        <w:tc>
          <w:tcPr>
            <w:tcW w:w="3118" w:type="dxa"/>
          </w:tcPr>
          <w:p w:rsidR="0073724E" w:rsidRPr="002B70D9" w:rsidRDefault="003155E1" w:rsidP="0073724E">
            <w:pPr>
              <w:jc w:val="center"/>
              <w:rPr>
                <w:rFonts w:eastAsia="Calibri"/>
              </w:rPr>
            </w:pPr>
            <w:r>
              <w:rPr>
                <w:rFonts w:eastAsia="Calibri"/>
              </w:rPr>
              <w:t>0,2</w:t>
            </w:r>
          </w:p>
        </w:tc>
        <w:tc>
          <w:tcPr>
            <w:tcW w:w="2694" w:type="dxa"/>
          </w:tcPr>
          <w:p w:rsidR="0073724E" w:rsidRPr="002B70D9" w:rsidRDefault="0073724E" w:rsidP="0073724E">
            <w:pPr>
              <w:jc w:val="center"/>
              <w:rPr>
                <w:rFonts w:eastAsia="Calibri"/>
              </w:rPr>
            </w:pPr>
            <w:r>
              <w:rPr>
                <w:rFonts w:eastAsia="Calibri"/>
              </w:rPr>
              <w:t>0,2</w:t>
            </w: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sidRPr="002B70D9">
              <w:rPr>
                <w:lang w:eastAsia="ru-RU"/>
              </w:rPr>
              <w:t>3.2.</w:t>
            </w:r>
          </w:p>
        </w:tc>
        <w:tc>
          <w:tcPr>
            <w:tcW w:w="5258" w:type="dxa"/>
          </w:tcPr>
          <w:p w:rsidR="0073724E" w:rsidRPr="002B70D9" w:rsidRDefault="0073724E" w:rsidP="0073724E">
            <w:pPr>
              <w:widowControl w:val="0"/>
              <w:autoSpaceDE w:val="0"/>
              <w:autoSpaceDN w:val="0"/>
              <w:rPr>
                <w:lang w:eastAsia="ru-RU"/>
              </w:rPr>
            </w:pPr>
            <w:r w:rsidRPr="002B70D9">
              <w:rPr>
                <w:lang w:eastAsia="ru-RU"/>
              </w:rPr>
              <w:t xml:space="preserve">Численность туристов, размещенных на </w:t>
            </w:r>
            <w:r w:rsidRPr="002B70D9">
              <w:rPr>
                <w:lang w:eastAsia="ru-RU"/>
              </w:rPr>
              <w:lastRenderedPageBreak/>
              <w:t>официальном сайте администрации Ханты-Мансийского района</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lastRenderedPageBreak/>
              <w:t xml:space="preserve">тыс. </w:t>
            </w:r>
            <w:r w:rsidRPr="002B70D9">
              <w:rPr>
                <w:lang w:eastAsia="ru-RU"/>
              </w:rPr>
              <w:lastRenderedPageBreak/>
              <w:t>человек</w:t>
            </w:r>
          </w:p>
        </w:tc>
        <w:tc>
          <w:tcPr>
            <w:tcW w:w="3118" w:type="dxa"/>
          </w:tcPr>
          <w:p w:rsidR="0073724E" w:rsidRPr="002B70D9" w:rsidRDefault="00A60ABA" w:rsidP="0073724E">
            <w:pPr>
              <w:widowControl w:val="0"/>
              <w:autoSpaceDE w:val="0"/>
              <w:autoSpaceDN w:val="0"/>
              <w:jc w:val="center"/>
              <w:rPr>
                <w:lang w:eastAsia="ru-RU"/>
              </w:rPr>
            </w:pPr>
            <w:r>
              <w:rPr>
                <w:lang w:eastAsia="ru-RU"/>
              </w:rPr>
              <w:lastRenderedPageBreak/>
              <w:t>17,5</w:t>
            </w:r>
          </w:p>
        </w:tc>
        <w:tc>
          <w:tcPr>
            <w:tcW w:w="2694" w:type="dxa"/>
          </w:tcPr>
          <w:p w:rsidR="0073724E" w:rsidRPr="002B70D9" w:rsidRDefault="0073724E" w:rsidP="0073724E">
            <w:pPr>
              <w:widowControl w:val="0"/>
              <w:autoSpaceDE w:val="0"/>
              <w:autoSpaceDN w:val="0"/>
              <w:jc w:val="center"/>
              <w:rPr>
                <w:lang w:eastAsia="ru-RU"/>
              </w:rPr>
            </w:pPr>
            <w:r>
              <w:rPr>
                <w:lang w:eastAsia="ru-RU"/>
              </w:rPr>
              <w:t>16,3</w:t>
            </w: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t>4.</w:t>
            </w:r>
          </w:p>
        </w:tc>
        <w:tc>
          <w:tcPr>
            <w:tcW w:w="9577" w:type="dxa"/>
            <w:gridSpan w:val="3"/>
          </w:tcPr>
          <w:p w:rsidR="0073724E" w:rsidRDefault="0073724E" w:rsidP="0073724E">
            <w:pPr>
              <w:widowControl w:val="0"/>
              <w:autoSpaceDE w:val="0"/>
              <w:autoSpaceDN w:val="0"/>
              <w:jc w:val="left"/>
              <w:rPr>
                <w:lang w:eastAsia="ru-RU"/>
              </w:rPr>
            </w:pPr>
            <w:r>
              <w:t>Рынок услуг дошкольного образования</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t>4.1.</w:t>
            </w:r>
          </w:p>
        </w:tc>
        <w:tc>
          <w:tcPr>
            <w:tcW w:w="5258" w:type="dxa"/>
          </w:tcPr>
          <w:p w:rsidR="0073724E" w:rsidRPr="002B70D9" w:rsidRDefault="0073724E" w:rsidP="0073724E">
            <w:pPr>
              <w:widowControl w:val="0"/>
              <w:autoSpaceDE w:val="0"/>
              <w:autoSpaceDN w:val="0"/>
              <w:rPr>
                <w:lang w:eastAsia="ru-RU"/>
              </w:rPr>
            </w:pPr>
            <w:r>
              <w:t>Количество частных организаций, осуществляющих образовательную деятельность по реализации образовательных программ дошкольного образования</w:t>
            </w:r>
          </w:p>
        </w:tc>
        <w:tc>
          <w:tcPr>
            <w:tcW w:w="1201" w:type="dxa"/>
          </w:tcPr>
          <w:p w:rsidR="0073724E" w:rsidRPr="002B70D9" w:rsidRDefault="0073724E" w:rsidP="0073724E">
            <w:pPr>
              <w:widowControl w:val="0"/>
              <w:autoSpaceDE w:val="0"/>
              <w:autoSpaceDN w:val="0"/>
              <w:jc w:val="left"/>
              <w:rPr>
                <w:lang w:eastAsia="ru-RU"/>
              </w:rPr>
            </w:pPr>
            <w:r>
              <w:t>единиц</w:t>
            </w:r>
          </w:p>
        </w:tc>
        <w:tc>
          <w:tcPr>
            <w:tcW w:w="3118" w:type="dxa"/>
          </w:tcPr>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E323E0"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t>4.2.</w:t>
            </w:r>
          </w:p>
        </w:tc>
        <w:tc>
          <w:tcPr>
            <w:tcW w:w="5258" w:type="dxa"/>
          </w:tcPr>
          <w:p w:rsidR="0073724E" w:rsidRPr="002B70D9" w:rsidRDefault="0073724E" w:rsidP="0073724E">
            <w:pPr>
              <w:widowControl w:val="0"/>
              <w:autoSpaceDE w:val="0"/>
              <w:autoSpaceDN w:val="0"/>
              <w:rPr>
                <w:lang w:eastAsia="ru-RU"/>
              </w:rPr>
            </w:pPr>
            <w:r>
              <w:t>Доля частных организаций, осуществляющих образовательную деятельность по реализации образовательных программ дошкольного образования, получающих субсидии из бюджета автономного округа, от общего числа частных организаций, осуществляющих образовательную деятельность по реализации образовательных программ дошкольного образования, обратившихся за получением субсидии из бюджета автономного округа</w:t>
            </w:r>
          </w:p>
        </w:tc>
        <w:tc>
          <w:tcPr>
            <w:tcW w:w="1201" w:type="dxa"/>
          </w:tcPr>
          <w:p w:rsidR="0073724E" w:rsidRPr="002B70D9" w:rsidRDefault="0073724E" w:rsidP="0073724E">
            <w:pPr>
              <w:widowControl w:val="0"/>
              <w:autoSpaceDE w:val="0"/>
              <w:autoSpaceDN w:val="0"/>
              <w:jc w:val="left"/>
              <w:rPr>
                <w:lang w:eastAsia="ru-RU"/>
              </w:rPr>
            </w:pPr>
            <w:r>
              <w:rPr>
                <w:lang w:eastAsia="ru-RU"/>
              </w:rPr>
              <w:t>процент</w:t>
            </w:r>
          </w:p>
        </w:tc>
        <w:tc>
          <w:tcPr>
            <w:tcW w:w="3118" w:type="dxa"/>
          </w:tcPr>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E323E0"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widowControl w:val="0"/>
              <w:autoSpaceDE w:val="0"/>
              <w:autoSpaceDN w:val="0"/>
              <w:jc w:val="center"/>
              <w:rPr>
                <w:lang w:eastAsia="ru-RU"/>
              </w:rPr>
            </w:pPr>
            <w:r>
              <w:rPr>
                <w:lang w:eastAsia="ru-RU"/>
              </w:rPr>
              <w:t>4.3.</w:t>
            </w:r>
          </w:p>
        </w:tc>
        <w:tc>
          <w:tcPr>
            <w:tcW w:w="5258" w:type="dxa"/>
          </w:tcPr>
          <w:p w:rsidR="0073724E" w:rsidRDefault="0073724E" w:rsidP="0073724E">
            <w:pPr>
              <w:widowControl w:val="0"/>
              <w:autoSpaceDE w:val="0"/>
              <w:autoSpaceDN w:val="0"/>
            </w:pPr>
            <w:r>
              <w:t>Численность воспитанников частных организаций, осуществляющих образовательную деятельность по реализации образовательных программ дошкольного образования</w:t>
            </w:r>
          </w:p>
        </w:tc>
        <w:tc>
          <w:tcPr>
            <w:tcW w:w="1201" w:type="dxa"/>
          </w:tcPr>
          <w:p w:rsidR="0073724E" w:rsidRDefault="0073724E" w:rsidP="0073724E">
            <w:pPr>
              <w:widowControl w:val="0"/>
              <w:autoSpaceDE w:val="0"/>
              <w:autoSpaceDN w:val="0"/>
              <w:jc w:val="left"/>
              <w:rPr>
                <w:lang w:eastAsia="ru-RU"/>
              </w:rPr>
            </w:pPr>
            <w:r>
              <w:rPr>
                <w:lang w:eastAsia="ru-RU"/>
              </w:rPr>
              <w:t>человек</w:t>
            </w:r>
          </w:p>
        </w:tc>
        <w:tc>
          <w:tcPr>
            <w:tcW w:w="3118" w:type="dxa"/>
          </w:tcPr>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E323E0"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widowControl w:val="0"/>
              <w:autoSpaceDE w:val="0"/>
              <w:autoSpaceDN w:val="0"/>
              <w:jc w:val="center"/>
              <w:rPr>
                <w:lang w:eastAsia="ru-RU"/>
              </w:rPr>
            </w:pPr>
            <w:r>
              <w:rPr>
                <w:lang w:eastAsia="ru-RU"/>
              </w:rPr>
              <w:t>4.4.</w:t>
            </w:r>
          </w:p>
        </w:tc>
        <w:tc>
          <w:tcPr>
            <w:tcW w:w="5258" w:type="dxa"/>
          </w:tcPr>
          <w:p w:rsidR="0073724E" w:rsidRDefault="0073724E" w:rsidP="0073724E">
            <w:pPr>
              <w:widowControl w:val="0"/>
              <w:autoSpaceDE w:val="0"/>
              <w:autoSpaceDN w:val="0"/>
            </w:pPr>
            <w:r>
              <w:t>Доля частных организаций, осуществляющих образовательную деятельность по реализации образовательных программ дошкольного образования, от общего числа дошкольных образовательных организаций в автономном округе</w:t>
            </w:r>
          </w:p>
        </w:tc>
        <w:tc>
          <w:tcPr>
            <w:tcW w:w="1201" w:type="dxa"/>
          </w:tcPr>
          <w:p w:rsidR="0073724E" w:rsidRDefault="0073724E" w:rsidP="0073724E">
            <w:pPr>
              <w:widowControl w:val="0"/>
              <w:autoSpaceDE w:val="0"/>
              <w:autoSpaceDN w:val="0"/>
              <w:jc w:val="left"/>
              <w:rPr>
                <w:lang w:eastAsia="ru-RU"/>
              </w:rPr>
            </w:pPr>
            <w:r>
              <w:rPr>
                <w:lang w:eastAsia="ru-RU"/>
              </w:rPr>
              <w:t>процент</w:t>
            </w:r>
          </w:p>
        </w:tc>
        <w:tc>
          <w:tcPr>
            <w:tcW w:w="3118" w:type="dxa"/>
          </w:tcPr>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E323E0"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widowControl w:val="0"/>
              <w:autoSpaceDE w:val="0"/>
              <w:autoSpaceDN w:val="0"/>
              <w:jc w:val="center"/>
              <w:rPr>
                <w:lang w:eastAsia="ru-RU"/>
              </w:rPr>
            </w:pPr>
            <w:r>
              <w:rPr>
                <w:lang w:eastAsia="ru-RU"/>
              </w:rPr>
              <w:t>4.5.</w:t>
            </w:r>
          </w:p>
        </w:tc>
        <w:tc>
          <w:tcPr>
            <w:tcW w:w="5258" w:type="dxa"/>
          </w:tcPr>
          <w:p w:rsidR="0073724E" w:rsidRDefault="0073724E" w:rsidP="0073724E">
            <w:pPr>
              <w:widowControl w:val="0"/>
              <w:autoSpaceDE w:val="0"/>
              <w:autoSpaceDN w:val="0"/>
            </w:pPr>
            <w: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1201" w:type="dxa"/>
          </w:tcPr>
          <w:p w:rsidR="0073724E" w:rsidRDefault="0073724E" w:rsidP="0073724E">
            <w:pPr>
              <w:widowControl w:val="0"/>
              <w:autoSpaceDE w:val="0"/>
              <w:autoSpaceDN w:val="0"/>
              <w:jc w:val="left"/>
              <w:rPr>
                <w:lang w:eastAsia="ru-RU"/>
              </w:rPr>
            </w:pPr>
            <w:r>
              <w:rPr>
                <w:lang w:eastAsia="ru-RU"/>
              </w:rPr>
              <w:t>процент</w:t>
            </w:r>
          </w:p>
        </w:tc>
        <w:tc>
          <w:tcPr>
            <w:tcW w:w="3118" w:type="dxa"/>
          </w:tcPr>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E323E0"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lastRenderedPageBreak/>
              <w:t>5</w:t>
            </w:r>
          </w:p>
        </w:tc>
        <w:tc>
          <w:tcPr>
            <w:tcW w:w="9577" w:type="dxa"/>
            <w:gridSpan w:val="3"/>
          </w:tcPr>
          <w:p w:rsidR="0073724E" w:rsidRDefault="0073724E" w:rsidP="0073724E">
            <w:pPr>
              <w:pStyle w:val="ConsPlusNormal"/>
            </w:pPr>
            <w:r>
              <w:t>Рынок услуг детского отдыха и оздоровления</w:t>
            </w:r>
          </w:p>
        </w:tc>
        <w:tc>
          <w:tcPr>
            <w:tcW w:w="2694" w:type="dxa"/>
          </w:tcPr>
          <w:p w:rsidR="0073724E" w:rsidRDefault="0073724E" w:rsidP="0073724E">
            <w:pPr>
              <w:pStyle w:val="ConsPlusNormal"/>
            </w:pP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t>5</w:t>
            </w:r>
            <w:r w:rsidRPr="002B70D9">
              <w:rPr>
                <w:lang w:eastAsia="ru-RU"/>
              </w:rPr>
              <w:t>.1.</w:t>
            </w:r>
          </w:p>
        </w:tc>
        <w:tc>
          <w:tcPr>
            <w:tcW w:w="5258" w:type="dxa"/>
          </w:tcPr>
          <w:p w:rsidR="0073724E" w:rsidRPr="002B70D9" w:rsidRDefault="0073724E" w:rsidP="0073724E">
            <w:pPr>
              <w:widowControl w:val="0"/>
              <w:autoSpaceDE w:val="0"/>
              <w:autoSpaceDN w:val="0"/>
              <w:rPr>
                <w:lang w:eastAsia="ru-RU"/>
              </w:rPr>
            </w:pPr>
            <w:r w:rsidRPr="002B70D9">
              <w:rPr>
                <w:lang w:eastAsia="ru-RU"/>
              </w:rPr>
              <w:t>Доля детей в возрасте от 7 до 17 лет, проживающих на территории Ханты-Мансийского района, воспользовавшихся путевками на отдых детей и их оздоровление по типам организаций (негосударственные, немуниципальные) отдыха детей и их оздоровления, в общей численности детей, отдохнувших в организациях отдыха детей и их оздоровления (стационарных загородных лагерях, лагерях с дневным пребыванием, палаточных лагерях, стационарно-оздоровительных лагерях труда и отдыха)</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p>
          <w:p w:rsidR="0073724E" w:rsidRPr="002B70D9" w:rsidRDefault="0073724E" w:rsidP="0073724E">
            <w:pPr>
              <w:widowControl w:val="0"/>
              <w:autoSpaceDE w:val="0"/>
              <w:autoSpaceDN w:val="0"/>
              <w:jc w:val="center"/>
              <w:rPr>
                <w:lang w:eastAsia="ru-RU"/>
              </w:rPr>
            </w:pPr>
            <w:r>
              <w:rPr>
                <w:lang w:eastAsia="ru-RU"/>
              </w:rPr>
              <w:t>18,5</w:t>
            </w:r>
          </w:p>
        </w:tc>
        <w:tc>
          <w:tcPr>
            <w:tcW w:w="2694" w:type="dxa"/>
          </w:tcPr>
          <w:p w:rsidR="0073724E" w:rsidRDefault="0073724E" w:rsidP="0073724E">
            <w:pPr>
              <w:widowControl w:val="0"/>
              <w:autoSpaceDE w:val="0"/>
              <w:autoSpaceDN w:val="0"/>
              <w:jc w:val="center"/>
              <w:rPr>
                <w:lang w:eastAsia="ru-RU"/>
              </w:rPr>
            </w:pPr>
          </w:p>
          <w:p w:rsidR="00E323E0" w:rsidRDefault="00E323E0" w:rsidP="0073724E">
            <w:pPr>
              <w:widowControl w:val="0"/>
              <w:autoSpaceDE w:val="0"/>
              <w:autoSpaceDN w:val="0"/>
              <w:jc w:val="center"/>
              <w:rPr>
                <w:lang w:eastAsia="ru-RU"/>
              </w:rPr>
            </w:pPr>
          </w:p>
          <w:p w:rsidR="00E323E0" w:rsidRDefault="00E323E0" w:rsidP="0073724E">
            <w:pPr>
              <w:widowControl w:val="0"/>
              <w:autoSpaceDE w:val="0"/>
              <w:autoSpaceDN w:val="0"/>
              <w:jc w:val="center"/>
              <w:rPr>
                <w:lang w:eastAsia="ru-RU"/>
              </w:rPr>
            </w:pPr>
          </w:p>
          <w:p w:rsidR="00E323E0" w:rsidRDefault="00E323E0" w:rsidP="0073724E">
            <w:pPr>
              <w:widowControl w:val="0"/>
              <w:autoSpaceDE w:val="0"/>
              <w:autoSpaceDN w:val="0"/>
              <w:jc w:val="center"/>
              <w:rPr>
                <w:lang w:eastAsia="ru-RU"/>
              </w:rPr>
            </w:pPr>
          </w:p>
          <w:p w:rsidR="00E323E0" w:rsidRDefault="00E323E0" w:rsidP="0073724E">
            <w:pPr>
              <w:widowControl w:val="0"/>
              <w:autoSpaceDE w:val="0"/>
              <w:autoSpaceDN w:val="0"/>
              <w:jc w:val="center"/>
              <w:rPr>
                <w:lang w:eastAsia="ru-RU"/>
              </w:rPr>
            </w:pPr>
          </w:p>
          <w:p w:rsidR="00E323E0" w:rsidRDefault="00E323E0" w:rsidP="0073724E">
            <w:pPr>
              <w:widowControl w:val="0"/>
              <w:autoSpaceDE w:val="0"/>
              <w:autoSpaceDN w:val="0"/>
              <w:jc w:val="center"/>
              <w:rPr>
                <w:lang w:eastAsia="ru-RU"/>
              </w:rPr>
            </w:pPr>
            <w:r>
              <w:rPr>
                <w:lang w:eastAsia="ru-RU"/>
              </w:rPr>
              <w:t>18,5</w:t>
            </w: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t>6.</w:t>
            </w:r>
          </w:p>
        </w:tc>
        <w:tc>
          <w:tcPr>
            <w:tcW w:w="9577" w:type="dxa"/>
            <w:gridSpan w:val="3"/>
          </w:tcPr>
          <w:p w:rsidR="0073724E" w:rsidRDefault="0073724E" w:rsidP="0073724E">
            <w:pPr>
              <w:pStyle w:val="ConsPlusNormal"/>
            </w:pPr>
            <w:r>
              <w:t>Рынок услуг дополнительного образования детей</w:t>
            </w:r>
          </w:p>
        </w:tc>
        <w:tc>
          <w:tcPr>
            <w:tcW w:w="2694" w:type="dxa"/>
          </w:tcPr>
          <w:p w:rsidR="0073724E" w:rsidRDefault="0073724E" w:rsidP="0073724E">
            <w:pPr>
              <w:pStyle w:val="ConsPlusNormal"/>
            </w:pPr>
          </w:p>
        </w:tc>
      </w:tr>
      <w:tr w:rsidR="0073724E" w:rsidRPr="002B70D9" w:rsidTr="001F4B30">
        <w:tc>
          <w:tcPr>
            <w:tcW w:w="696" w:type="dxa"/>
          </w:tcPr>
          <w:p w:rsidR="0073724E" w:rsidRPr="00A27091" w:rsidRDefault="0073724E" w:rsidP="0073724E">
            <w:pPr>
              <w:widowControl w:val="0"/>
              <w:autoSpaceDE w:val="0"/>
              <w:autoSpaceDN w:val="0"/>
              <w:jc w:val="center"/>
              <w:rPr>
                <w:lang w:eastAsia="ru-RU"/>
              </w:rPr>
            </w:pPr>
            <w:r>
              <w:rPr>
                <w:lang w:eastAsia="ru-RU"/>
              </w:rPr>
              <w:t>6</w:t>
            </w:r>
            <w:r w:rsidRPr="00A27091">
              <w:rPr>
                <w:lang w:eastAsia="ru-RU"/>
              </w:rPr>
              <w:t>.1.</w:t>
            </w:r>
          </w:p>
        </w:tc>
        <w:tc>
          <w:tcPr>
            <w:tcW w:w="5258" w:type="dxa"/>
          </w:tcPr>
          <w:p w:rsidR="0073724E" w:rsidRDefault="0073724E" w:rsidP="0073724E">
            <w:pPr>
              <w:pStyle w:val="ConsPlusNormal"/>
            </w:pPr>
            <w:r>
              <w:t>Ежегодный прирост численности детей и молодежи в возрасте от 5 до 18 лет, проживающих в автономном округе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201" w:type="dxa"/>
          </w:tcPr>
          <w:p w:rsidR="0073724E" w:rsidRDefault="0073724E" w:rsidP="0073724E">
            <w:pPr>
              <w:pStyle w:val="ConsPlusNormal"/>
            </w:pPr>
            <w:r>
              <w:t>процент</w:t>
            </w:r>
          </w:p>
        </w:tc>
        <w:tc>
          <w:tcPr>
            <w:tcW w:w="3118" w:type="dxa"/>
          </w:tcPr>
          <w:p w:rsidR="0073724E" w:rsidRPr="00A27091" w:rsidRDefault="0073724E" w:rsidP="0073724E">
            <w:pPr>
              <w:widowControl w:val="0"/>
              <w:autoSpaceDE w:val="0"/>
              <w:autoSpaceDN w:val="0"/>
              <w:jc w:val="center"/>
              <w:rPr>
                <w:lang w:eastAsia="ru-RU"/>
              </w:rPr>
            </w:pPr>
          </w:p>
          <w:p w:rsidR="0073724E" w:rsidRPr="00A27091" w:rsidRDefault="0073724E" w:rsidP="0073724E">
            <w:pPr>
              <w:widowControl w:val="0"/>
              <w:autoSpaceDE w:val="0"/>
              <w:autoSpaceDN w:val="0"/>
              <w:jc w:val="center"/>
              <w:rPr>
                <w:lang w:eastAsia="ru-RU"/>
              </w:rPr>
            </w:pPr>
          </w:p>
          <w:p w:rsidR="0073724E" w:rsidRPr="00A27091" w:rsidRDefault="0073724E" w:rsidP="0073724E">
            <w:pPr>
              <w:widowControl w:val="0"/>
              <w:autoSpaceDE w:val="0"/>
              <w:autoSpaceDN w:val="0"/>
              <w:jc w:val="center"/>
              <w:rPr>
                <w:lang w:eastAsia="ru-RU"/>
              </w:rPr>
            </w:pPr>
          </w:p>
          <w:p w:rsidR="0073724E" w:rsidRPr="00A27091" w:rsidRDefault="0073724E" w:rsidP="0073724E">
            <w:pPr>
              <w:widowControl w:val="0"/>
              <w:autoSpaceDE w:val="0"/>
              <w:autoSpaceDN w:val="0"/>
              <w:jc w:val="center"/>
              <w:rPr>
                <w:lang w:eastAsia="ru-RU"/>
              </w:rPr>
            </w:pPr>
            <w:r w:rsidRPr="00A27091">
              <w:rPr>
                <w:lang w:eastAsia="ru-RU"/>
              </w:rPr>
              <w:t>0</w:t>
            </w:r>
          </w:p>
        </w:tc>
        <w:tc>
          <w:tcPr>
            <w:tcW w:w="2694" w:type="dxa"/>
          </w:tcPr>
          <w:p w:rsidR="0073724E" w:rsidRDefault="0073724E" w:rsidP="0073724E">
            <w:pPr>
              <w:widowControl w:val="0"/>
              <w:autoSpaceDE w:val="0"/>
              <w:autoSpaceDN w:val="0"/>
              <w:jc w:val="center"/>
              <w:rPr>
                <w:lang w:eastAsia="ru-RU"/>
              </w:rPr>
            </w:pPr>
          </w:p>
          <w:p w:rsidR="001F4B30" w:rsidRDefault="001F4B30" w:rsidP="0073724E">
            <w:pPr>
              <w:widowControl w:val="0"/>
              <w:autoSpaceDE w:val="0"/>
              <w:autoSpaceDN w:val="0"/>
              <w:jc w:val="center"/>
              <w:rPr>
                <w:lang w:eastAsia="ru-RU"/>
              </w:rPr>
            </w:pPr>
          </w:p>
          <w:p w:rsidR="008465D1" w:rsidRPr="00A27091"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Pr="00A27091" w:rsidRDefault="0073724E" w:rsidP="0073724E">
            <w:pPr>
              <w:widowControl w:val="0"/>
              <w:autoSpaceDE w:val="0"/>
              <w:autoSpaceDN w:val="0"/>
              <w:jc w:val="center"/>
              <w:rPr>
                <w:lang w:eastAsia="ru-RU"/>
              </w:rPr>
            </w:pPr>
            <w:r>
              <w:rPr>
                <w:lang w:eastAsia="ru-RU"/>
              </w:rPr>
              <w:t>6</w:t>
            </w:r>
            <w:r w:rsidRPr="00A27091">
              <w:rPr>
                <w:lang w:eastAsia="ru-RU"/>
              </w:rPr>
              <w:t>.2.</w:t>
            </w:r>
          </w:p>
        </w:tc>
        <w:tc>
          <w:tcPr>
            <w:tcW w:w="5258" w:type="dxa"/>
          </w:tcPr>
          <w:p w:rsidR="0073724E" w:rsidRDefault="0073724E" w:rsidP="0073724E">
            <w:pPr>
              <w:pStyle w:val="ConsPlusNormal"/>
            </w:pPr>
            <w:r>
              <w:t>Прирост числа негосударственных организаций и индивидуальных предпринимателей, реализующих программы дополнительного образования (к показателю 2015 года)</w:t>
            </w:r>
          </w:p>
        </w:tc>
        <w:tc>
          <w:tcPr>
            <w:tcW w:w="1201" w:type="dxa"/>
          </w:tcPr>
          <w:p w:rsidR="0073724E" w:rsidRDefault="0073724E" w:rsidP="0073724E">
            <w:pPr>
              <w:pStyle w:val="ConsPlusNormal"/>
            </w:pPr>
            <w:r>
              <w:t>процент</w:t>
            </w:r>
          </w:p>
        </w:tc>
        <w:tc>
          <w:tcPr>
            <w:tcW w:w="3118" w:type="dxa"/>
          </w:tcPr>
          <w:p w:rsidR="0073724E" w:rsidRDefault="0073724E" w:rsidP="0073724E">
            <w:pPr>
              <w:widowControl w:val="0"/>
              <w:autoSpaceDE w:val="0"/>
              <w:autoSpaceDN w:val="0"/>
              <w:jc w:val="center"/>
              <w:rPr>
                <w:lang w:eastAsia="ru-RU"/>
              </w:rPr>
            </w:pPr>
          </w:p>
          <w:p w:rsidR="0073724E" w:rsidRPr="00A27091" w:rsidRDefault="0073724E" w:rsidP="0073724E">
            <w:pPr>
              <w:widowControl w:val="0"/>
              <w:autoSpaceDE w:val="0"/>
              <w:autoSpaceDN w:val="0"/>
              <w:jc w:val="center"/>
              <w:rPr>
                <w:lang w:eastAsia="ru-RU"/>
              </w:rPr>
            </w:pPr>
            <w:r w:rsidRPr="00A27091">
              <w:rPr>
                <w:lang w:eastAsia="ru-RU"/>
              </w:rPr>
              <w:t>0</w:t>
            </w:r>
          </w:p>
        </w:tc>
        <w:tc>
          <w:tcPr>
            <w:tcW w:w="2694" w:type="dxa"/>
          </w:tcPr>
          <w:p w:rsidR="0073724E" w:rsidRDefault="0073724E" w:rsidP="0073724E">
            <w:pPr>
              <w:widowControl w:val="0"/>
              <w:autoSpaceDE w:val="0"/>
              <w:autoSpaceDN w:val="0"/>
              <w:jc w:val="center"/>
              <w:rPr>
                <w:lang w:eastAsia="ru-RU"/>
              </w:rPr>
            </w:pPr>
          </w:p>
          <w:p w:rsidR="008465D1"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pStyle w:val="ConsPlusNormal"/>
              <w:jc w:val="center"/>
              <w:outlineLvl w:val="2"/>
            </w:pPr>
            <w:r>
              <w:t>7.</w:t>
            </w:r>
          </w:p>
        </w:tc>
        <w:tc>
          <w:tcPr>
            <w:tcW w:w="9577" w:type="dxa"/>
            <w:gridSpan w:val="3"/>
          </w:tcPr>
          <w:p w:rsidR="0073724E" w:rsidRPr="00A27091" w:rsidRDefault="0073724E" w:rsidP="0073724E">
            <w:pPr>
              <w:widowControl w:val="0"/>
              <w:autoSpaceDE w:val="0"/>
              <w:autoSpaceDN w:val="0"/>
              <w:jc w:val="left"/>
              <w:rPr>
                <w:lang w:eastAsia="ru-RU"/>
              </w:rPr>
            </w:pPr>
            <w:r>
              <w:t>Рынок услуг психолого-педагогического сопровождения детей с ограниченными возможностями здоровья</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Default="0073724E" w:rsidP="0073724E">
            <w:pPr>
              <w:pStyle w:val="ConsPlusNormal"/>
              <w:jc w:val="center"/>
            </w:pPr>
            <w:r>
              <w:t>7.1.</w:t>
            </w:r>
          </w:p>
        </w:tc>
        <w:tc>
          <w:tcPr>
            <w:tcW w:w="5258" w:type="dxa"/>
          </w:tcPr>
          <w:p w:rsidR="0073724E" w:rsidRDefault="0073724E" w:rsidP="0073724E">
            <w:pPr>
              <w:pStyle w:val="ConsPlusNormal"/>
            </w:pPr>
            <w:r>
              <w:t xml:space="preserve">Доля негосударственных (немуниципальных) организаций, оказывающих услуги ранней диагностики, социализации и реабилитации </w:t>
            </w:r>
            <w:r>
              <w:lastRenderedPageBreak/>
              <w:t>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w:t>
            </w:r>
          </w:p>
        </w:tc>
        <w:tc>
          <w:tcPr>
            <w:tcW w:w="1201" w:type="dxa"/>
          </w:tcPr>
          <w:p w:rsidR="0073724E" w:rsidRDefault="0073724E" w:rsidP="0073724E">
            <w:pPr>
              <w:pStyle w:val="ConsPlusNormal"/>
            </w:pPr>
            <w:r>
              <w:lastRenderedPageBreak/>
              <w:t>процент</w:t>
            </w:r>
          </w:p>
        </w:tc>
        <w:tc>
          <w:tcPr>
            <w:tcW w:w="3118" w:type="dxa"/>
          </w:tcPr>
          <w:p w:rsidR="0073724E" w:rsidRDefault="0073724E" w:rsidP="0073724E">
            <w:pPr>
              <w:widowControl w:val="0"/>
              <w:autoSpaceDE w:val="0"/>
              <w:autoSpaceDN w:val="0"/>
              <w:jc w:val="center"/>
              <w:rPr>
                <w:lang w:eastAsia="ru-RU"/>
              </w:rPr>
            </w:pPr>
          </w:p>
          <w:p w:rsidR="0073724E" w:rsidRPr="00A27091" w:rsidRDefault="0073724E" w:rsidP="0073724E">
            <w:pPr>
              <w:widowControl w:val="0"/>
              <w:autoSpaceDE w:val="0"/>
              <w:autoSpaceDN w:val="0"/>
              <w:jc w:val="center"/>
              <w:rPr>
                <w:lang w:eastAsia="ru-RU"/>
              </w:rPr>
            </w:pPr>
            <w:r>
              <w:rPr>
                <w:lang w:eastAsia="ru-RU"/>
              </w:rPr>
              <w:t>0</w:t>
            </w:r>
          </w:p>
        </w:tc>
        <w:tc>
          <w:tcPr>
            <w:tcW w:w="2694" w:type="dxa"/>
          </w:tcPr>
          <w:p w:rsidR="0073724E" w:rsidRDefault="008465D1" w:rsidP="0073724E">
            <w:pPr>
              <w:widowControl w:val="0"/>
              <w:autoSpaceDE w:val="0"/>
              <w:autoSpaceDN w:val="0"/>
              <w:jc w:val="center"/>
              <w:rPr>
                <w:lang w:eastAsia="ru-RU"/>
              </w:rPr>
            </w:pPr>
            <w:r>
              <w:rPr>
                <w:lang w:eastAsia="ru-RU"/>
              </w:rPr>
              <w:t>0</w:t>
            </w:r>
          </w:p>
        </w:tc>
      </w:tr>
      <w:tr w:rsidR="0073724E" w:rsidRPr="002B70D9" w:rsidTr="001F4B30">
        <w:trPr>
          <w:trHeight w:val="131"/>
        </w:trPr>
        <w:tc>
          <w:tcPr>
            <w:tcW w:w="696" w:type="dxa"/>
          </w:tcPr>
          <w:p w:rsidR="0073724E" w:rsidRDefault="0073724E" w:rsidP="0073724E">
            <w:pPr>
              <w:pStyle w:val="ConsPlusNormal"/>
              <w:jc w:val="center"/>
              <w:outlineLvl w:val="2"/>
            </w:pPr>
            <w:r>
              <w:t>8.</w:t>
            </w:r>
          </w:p>
        </w:tc>
        <w:tc>
          <w:tcPr>
            <w:tcW w:w="9577" w:type="dxa"/>
            <w:gridSpan w:val="3"/>
          </w:tcPr>
          <w:p w:rsidR="0073724E" w:rsidRDefault="0073724E" w:rsidP="0073724E">
            <w:pPr>
              <w:pStyle w:val="ConsPlusNormal"/>
            </w:pPr>
            <w:r>
              <w:t>Рынок медицинских услуг</w:t>
            </w:r>
          </w:p>
        </w:tc>
        <w:tc>
          <w:tcPr>
            <w:tcW w:w="2694" w:type="dxa"/>
          </w:tcPr>
          <w:p w:rsidR="0073724E" w:rsidRDefault="0073724E" w:rsidP="0073724E">
            <w:pPr>
              <w:pStyle w:val="ConsPlusNormal"/>
            </w:pPr>
          </w:p>
        </w:tc>
      </w:tr>
      <w:tr w:rsidR="0073724E" w:rsidRPr="002B70D9" w:rsidTr="001F4B30">
        <w:tc>
          <w:tcPr>
            <w:tcW w:w="696" w:type="dxa"/>
          </w:tcPr>
          <w:p w:rsidR="0073724E" w:rsidRPr="002B70D9" w:rsidRDefault="0073724E" w:rsidP="0073724E">
            <w:pPr>
              <w:widowControl w:val="0"/>
              <w:autoSpaceDE w:val="0"/>
              <w:autoSpaceDN w:val="0"/>
              <w:jc w:val="center"/>
              <w:rPr>
                <w:lang w:eastAsia="ru-RU"/>
              </w:rPr>
            </w:pPr>
            <w:r>
              <w:rPr>
                <w:lang w:eastAsia="ru-RU"/>
              </w:rPr>
              <w:t>8</w:t>
            </w:r>
            <w:r w:rsidRPr="002B70D9">
              <w:rPr>
                <w:lang w:eastAsia="ru-RU"/>
              </w:rPr>
              <w:t>.1.</w:t>
            </w:r>
          </w:p>
        </w:tc>
        <w:tc>
          <w:tcPr>
            <w:tcW w:w="5258" w:type="dxa"/>
          </w:tcPr>
          <w:p w:rsidR="0073724E" w:rsidRPr="002B70D9" w:rsidRDefault="0073724E" w:rsidP="0073724E">
            <w:pPr>
              <w:widowControl w:val="0"/>
              <w:autoSpaceDE w:val="0"/>
              <w:autoSpaceDN w:val="0"/>
              <w:rPr>
                <w:lang w:eastAsia="ru-RU"/>
              </w:rPr>
            </w:pPr>
            <w:r>
              <w:t>Доля негосударственных организаций здравоохранения, участвующих в реализации территориальной программы обязательного медицинского страхования</w:t>
            </w:r>
            <w:r w:rsidRPr="002B70D9">
              <w:rPr>
                <w:lang w:eastAsia="ru-RU"/>
              </w:rPr>
              <w:t xml:space="preserve"> </w:t>
            </w:r>
          </w:p>
        </w:tc>
        <w:tc>
          <w:tcPr>
            <w:tcW w:w="1201" w:type="dxa"/>
          </w:tcPr>
          <w:p w:rsidR="0073724E" w:rsidRPr="002B70D9" w:rsidRDefault="0073724E" w:rsidP="0073724E">
            <w:pPr>
              <w:widowControl w:val="0"/>
              <w:autoSpaceDE w:val="0"/>
              <w:autoSpaceDN w:val="0"/>
              <w:jc w:val="left"/>
              <w:rPr>
                <w:lang w:eastAsia="ru-RU"/>
              </w:rPr>
            </w:pPr>
            <w:r w:rsidRPr="002B70D9">
              <w:rPr>
                <w:lang w:eastAsia="ru-RU"/>
              </w:rPr>
              <w:t>процент</w:t>
            </w:r>
          </w:p>
        </w:tc>
        <w:tc>
          <w:tcPr>
            <w:tcW w:w="3118" w:type="dxa"/>
          </w:tcPr>
          <w:p w:rsidR="0073724E" w:rsidRDefault="0073724E" w:rsidP="0073724E">
            <w:pPr>
              <w:widowControl w:val="0"/>
              <w:autoSpaceDE w:val="0"/>
              <w:autoSpaceDN w:val="0"/>
              <w:jc w:val="center"/>
              <w:rPr>
                <w:lang w:eastAsia="ru-RU"/>
              </w:rPr>
            </w:pPr>
          </w:p>
          <w:p w:rsidR="0073724E" w:rsidRPr="002B70D9" w:rsidRDefault="0073724E" w:rsidP="0073724E">
            <w:pPr>
              <w:widowControl w:val="0"/>
              <w:autoSpaceDE w:val="0"/>
              <w:autoSpaceDN w:val="0"/>
              <w:jc w:val="center"/>
              <w:rPr>
                <w:lang w:eastAsia="ru-RU"/>
              </w:rPr>
            </w:pPr>
            <w:r>
              <w:rPr>
                <w:lang w:eastAsia="ru-RU"/>
              </w:rPr>
              <w:t>0</w:t>
            </w:r>
          </w:p>
        </w:tc>
        <w:tc>
          <w:tcPr>
            <w:tcW w:w="2694" w:type="dxa"/>
          </w:tcPr>
          <w:p w:rsidR="008465D1" w:rsidRDefault="008465D1" w:rsidP="0073724E">
            <w:pPr>
              <w:widowControl w:val="0"/>
              <w:autoSpaceDE w:val="0"/>
              <w:autoSpaceDN w:val="0"/>
              <w:jc w:val="center"/>
              <w:rPr>
                <w:lang w:eastAsia="ru-RU"/>
              </w:rPr>
            </w:pPr>
          </w:p>
          <w:p w:rsidR="0073724E"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pStyle w:val="ConsPlusNormal"/>
              <w:jc w:val="center"/>
            </w:pPr>
            <w:r>
              <w:t>8.2.</w:t>
            </w:r>
          </w:p>
        </w:tc>
        <w:tc>
          <w:tcPr>
            <w:tcW w:w="5258" w:type="dxa"/>
          </w:tcPr>
          <w:p w:rsidR="0073724E" w:rsidRDefault="0073724E" w:rsidP="0073724E">
            <w:pPr>
              <w:pStyle w:val="ConsPlusNormal"/>
            </w:pPr>
            <w:r>
              <w:t>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территориальных программ обязательного медицинского страхования</w:t>
            </w:r>
          </w:p>
        </w:tc>
        <w:tc>
          <w:tcPr>
            <w:tcW w:w="1201" w:type="dxa"/>
          </w:tcPr>
          <w:p w:rsidR="0073724E" w:rsidRDefault="0073724E" w:rsidP="0073724E">
            <w:pPr>
              <w:pStyle w:val="ConsPlusNormal"/>
            </w:pPr>
            <w: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73724E" w:rsidP="0073724E">
            <w:pPr>
              <w:widowControl w:val="0"/>
              <w:autoSpaceDE w:val="0"/>
              <w:autoSpaceDN w:val="0"/>
              <w:jc w:val="center"/>
              <w:rPr>
                <w:lang w:eastAsia="ru-RU"/>
              </w:rPr>
            </w:pPr>
          </w:p>
          <w:p w:rsidR="008465D1"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pStyle w:val="ConsPlusNormal"/>
              <w:jc w:val="center"/>
              <w:outlineLvl w:val="2"/>
            </w:pPr>
            <w:r>
              <w:t>9.</w:t>
            </w:r>
          </w:p>
        </w:tc>
        <w:tc>
          <w:tcPr>
            <w:tcW w:w="9577" w:type="dxa"/>
            <w:gridSpan w:val="3"/>
          </w:tcPr>
          <w:p w:rsidR="0073724E" w:rsidRDefault="0073724E" w:rsidP="0073724E">
            <w:pPr>
              <w:widowControl w:val="0"/>
              <w:autoSpaceDE w:val="0"/>
              <w:autoSpaceDN w:val="0"/>
              <w:jc w:val="left"/>
              <w:rPr>
                <w:lang w:eastAsia="ru-RU"/>
              </w:rPr>
            </w:pPr>
            <w:r>
              <w:t>Рынок услуг в сфере культуры</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Default="0073724E" w:rsidP="0073724E">
            <w:pPr>
              <w:pStyle w:val="ConsPlusNormal"/>
              <w:jc w:val="center"/>
            </w:pPr>
            <w:r>
              <w:t>9.1.</w:t>
            </w:r>
          </w:p>
        </w:tc>
        <w:tc>
          <w:tcPr>
            <w:tcW w:w="5258" w:type="dxa"/>
          </w:tcPr>
          <w:p w:rsidR="0073724E" w:rsidRDefault="0073724E" w:rsidP="0073724E">
            <w:pPr>
              <w:pStyle w:val="ConsPlusNormal"/>
            </w:pPr>
            <w:r>
              <w:t>Количество проектов в сфере культуры коренных малочисленных народов Севера автономного округа, удостоенных мер государственной поддержки (гранты)</w:t>
            </w:r>
          </w:p>
        </w:tc>
        <w:tc>
          <w:tcPr>
            <w:tcW w:w="1201" w:type="dxa"/>
          </w:tcPr>
          <w:p w:rsidR="0073724E" w:rsidRDefault="0073724E" w:rsidP="0073724E">
            <w:pPr>
              <w:pStyle w:val="ConsPlusNormal"/>
            </w:pPr>
            <w:r>
              <w:t>единиц</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73724E" w:rsidP="0073724E">
            <w:pPr>
              <w:widowControl w:val="0"/>
              <w:autoSpaceDE w:val="0"/>
              <w:autoSpaceDN w:val="0"/>
              <w:jc w:val="center"/>
              <w:rPr>
                <w:lang w:eastAsia="ru-RU"/>
              </w:rPr>
            </w:pPr>
          </w:p>
          <w:p w:rsidR="008465D1"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pStyle w:val="ConsPlusNormal"/>
              <w:jc w:val="center"/>
            </w:pPr>
            <w:r>
              <w:t>9.2.</w:t>
            </w:r>
          </w:p>
        </w:tc>
        <w:tc>
          <w:tcPr>
            <w:tcW w:w="5258" w:type="dxa"/>
          </w:tcPr>
          <w:p w:rsidR="0073724E" w:rsidRDefault="0073724E" w:rsidP="0073724E">
            <w:pPr>
              <w:pStyle w:val="ConsPlusNormal"/>
            </w:pPr>
            <w:r>
              <w:t>Количество негосударственных организаций в сфере культуры, получающих государственную поддержку</w:t>
            </w:r>
          </w:p>
        </w:tc>
        <w:tc>
          <w:tcPr>
            <w:tcW w:w="1201" w:type="dxa"/>
          </w:tcPr>
          <w:p w:rsidR="0073724E" w:rsidRDefault="0073724E" w:rsidP="0073724E">
            <w:pPr>
              <w:pStyle w:val="ConsPlusNormal"/>
            </w:pPr>
            <w:r>
              <w:t>единиц</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73724E" w:rsidP="0073724E">
            <w:pPr>
              <w:widowControl w:val="0"/>
              <w:autoSpaceDE w:val="0"/>
              <w:autoSpaceDN w:val="0"/>
              <w:jc w:val="center"/>
              <w:rPr>
                <w:lang w:eastAsia="ru-RU"/>
              </w:rPr>
            </w:pPr>
          </w:p>
          <w:p w:rsidR="008465D1"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pStyle w:val="ConsPlusNormal"/>
              <w:jc w:val="center"/>
            </w:pPr>
            <w:r>
              <w:t>9.3.</w:t>
            </w:r>
          </w:p>
        </w:tc>
        <w:tc>
          <w:tcPr>
            <w:tcW w:w="5258" w:type="dxa"/>
          </w:tcPr>
          <w:p w:rsidR="0073724E" w:rsidRDefault="0073724E" w:rsidP="0073724E">
            <w:pPr>
              <w:pStyle w:val="ConsPlusNormal"/>
            </w:pPr>
            <w: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w:t>
            </w:r>
          </w:p>
        </w:tc>
        <w:tc>
          <w:tcPr>
            <w:tcW w:w="1201" w:type="dxa"/>
          </w:tcPr>
          <w:p w:rsidR="0073724E" w:rsidRDefault="0073724E" w:rsidP="0073724E">
            <w:pPr>
              <w:pStyle w:val="ConsPlusNormal"/>
            </w:pPr>
            <w: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73724E" w:rsidP="0073724E">
            <w:pPr>
              <w:widowControl w:val="0"/>
              <w:autoSpaceDE w:val="0"/>
              <w:autoSpaceDN w:val="0"/>
              <w:jc w:val="center"/>
              <w:rPr>
                <w:lang w:eastAsia="ru-RU"/>
              </w:rPr>
            </w:pPr>
          </w:p>
          <w:p w:rsidR="008465D1" w:rsidRDefault="008465D1" w:rsidP="0073724E">
            <w:pPr>
              <w:widowControl w:val="0"/>
              <w:autoSpaceDE w:val="0"/>
              <w:autoSpaceDN w:val="0"/>
              <w:jc w:val="center"/>
              <w:rPr>
                <w:lang w:eastAsia="ru-RU"/>
              </w:rPr>
            </w:pPr>
            <w:r>
              <w:rPr>
                <w:lang w:eastAsia="ru-RU"/>
              </w:rPr>
              <w:t>0</w:t>
            </w:r>
          </w:p>
        </w:tc>
      </w:tr>
      <w:tr w:rsidR="0073724E" w:rsidRPr="002B70D9" w:rsidTr="001F4B30">
        <w:tc>
          <w:tcPr>
            <w:tcW w:w="696" w:type="dxa"/>
          </w:tcPr>
          <w:p w:rsidR="0073724E" w:rsidRDefault="0073724E" w:rsidP="0073724E">
            <w:pPr>
              <w:pStyle w:val="ConsPlusNormal"/>
              <w:jc w:val="center"/>
              <w:outlineLvl w:val="2"/>
            </w:pPr>
            <w:r>
              <w:lastRenderedPageBreak/>
              <w:t>10.</w:t>
            </w:r>
          </w:p>
        </w:tc>
        <w:tc>
          <w:tcPr>
            <w:tcW w:w="9577" w:type="dxa"/>
            <w:gridSpan w:val="3"/>
          </w:tcPr>
          <w:p w:rsidR="0073724E" w:rsidRDefault="0073724E" w:rsidP="0073724E">
            <w:pPr>
              <w:widowControl w:val="0"/>
              <w:autoSpaceDE w:val="0"/>
              <w:autoSpaceDN w:val="0"/>
              <w:jc w:val="left"/>
              <w:rPr>
                <w:lang w:eastAsia="ru-RU"/>
              </w:rPr>
            </w:pPr>
            <w:r>
              <w:t>Рынок услуг жилищно-коммунального хозяйства</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Default="0073724E" w:rsidP="0073724E">
            <w:pPr>
              <w:pStyle w:val="ConsPlusNormal"/>
              <w:jc w:val="center"/>
            </w:pPr>
            <w:r>
              <w:t>10.2.</w:t>
            </w:r>
          </w:p>
        </w:tc>
        <w:tc>
          <w:tcPr>
            <w:tcW w:w="5258" w:type="dxa"/>
          </w:tcPr>
          <w:p w:rsidR="0073724E" w:rsidRDefault="0073724E" w:rsidP="0073724E">
            <w:pPr>
              <w:pStyle w:val="ConsPlusNormal"/>
            </w:pPr>
            <w:r>
              <w:t>Доля объектов (систем)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w:t>
            </w:r>
          </w:p>
        </w:tc>
        <w:tc>
          <w:tcPr>
            <w:tcW w:w="1201" w:type="dxa"/>
          </w:tcPr>
          <w:p w:rsidR="0073724E" w:rsidRDefault="0073724E" w:rsidP="0073724E">
            <w:pPr>
              <w:pStyle w:val="ConsPlusNormal"/>
            </w:pPr>
            <w: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0</w:t>
            </w:r>
          </w:p>
        </w:tc>
        <w:tc>
          <w:tcPr>
            <w:tcW w:w="2694" w:type="dxa"/>
          </w:tcPr>
          <w:p w:rsidR="0073724E" w:rsidRDefault="0073724E" w:rsidP="0073724E">
            <w:pPr>
              <w:widowControl w:val="0"/>
              <w:autoSpaceDE w:val="0"/>
              <w:autoSpaceDN w:val="0"/>
              <w:jc w:val="center"/>
              <w:rPr>
                <w:lang w:eastAsia="ru-RU"/>
              </w:rPr>
            </w:pPr>
          </w:p>
          <w:p w:rsidR="00697A84" w:rsidRDefault="00697A84" w:rsidP="0073724E">
            <w:pPr>
              <w:widowControl w:val="0"/>
              <w:autoSpaceDE w:val="0"/>
              <w:autoSpaceDN w:val="0"/>
              <w:jc w:val="center"/>
              <w:rPr>
                <w:lang w:eastAsia="ru-RU"/>
              </w:rPr>
            </w:pPr>
            <w:r>
              <w:rPr>
                <w:lang w:eastAsia="ru-RU"/>
              </w:rPr>
              <w:t>0</w:t>
            </w:r>
          </w:p>
        </w:tc>
      </w:tr>
      <w:tr w:rsidR="0073724E" w:rsidRPr="002B70D9" w:rsidTr="001F4B30">
        <w:trPr>
          <w:trHeight w:val="444"/>
        </w:trPr>
        <w:tc>
          <w:tcPr>
            <w:tcW w:w="696" w:type="dxa"/>
          </w:tcPr>
          <w:p w:rsidR="0073724E" w:rsidRDefault="0073724E" w:rsidP="0073724E">
            <w:pPr>
              <w:pStyle w:val="ConsPlusNormal"/>
              <w:jc w:val="center"/>
              <w:outlineLvl w:val="2"/>
            </w:pPr>
            <w:r>
              <w:t>11.</w:t>
            </w:r>
          </w:p>
        </w:tc>
        <w:tc>
          <w:tcPr>
            <w:tcW w:w="9577" w:type="dxa"/>
            <w:gridSpan w:val="3"/>
          </w:tcPr>
          <w:p w:rsidR="0073724E" w:rsidRDefault="0073724E" w:rsidP="0073724E">
            <w:pPr>
              <w:widowControl w:val="0"/>
              <w:autoSpaceDE w:val="0"/>
              <w:autoSpaceDN w:val="0"/>
              <w:jc w:val="left"/>
              <w:rPr>
                <w:lang w:eastAsia="ru-RU"/>
              </w:rPr>
            </w:pPr>
            <w:r>
              <w:t>Рынок услуг розничной торговли</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Default="0073724E" w:rsidP="0073724E">
            <w:pPr>
              <w:pStyle w:val="ConsPlusNormal"/>
              <w:jc w:val="center"/>
            </w:pPr>
            <w:r>
              <w:t>11.5.</w:t>
            </w:r>
          </w:p>
        </w:tc>
        <w:tc>
          <w:tcPr>
            <w:tcW w:w="5258" w:type="dxa"/>
          </w:tcPr>
          <w:p w:rsidR="0073724E" w:rsidRDefault="0073724E" w:rsidP="0073724E">
            <w:pPr>
              <w:pStyle w:val="ConsPlusNormal"/>
            </w:pPr>
            <w:r>
              <w:t>Доля современных форматов торговли (площадью от 400 кв. м) в площади торговых объектов</w:t>
            </w:r>
          </w:p>
        </w:tc>
        <w:tc>
          <w:tcPr>
            <w:tcW w:w="1201" w:type="dxa"/>
          </w:tcPr>
          <w:p w:rsidR="0073724E" w:rsidRDefault="0073724E" w:rsidP="0073724E">
            <w:pPr>
              <w:pStyle w:val="ConsPlusNormal"/>
            </w:pPr>
            <w: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17</w:t>
            </w:r>
          </w:p>
        </w:tc>
        <w:tc>
          <w:tcPr>
            <w:tcW w:w="2694" w:type="dxa"/>
          </w:tcPr>
          <w:p w:rsidR="0073724E" w:rsidRDefault="0073724E" w:rsidP="0073724E">
            <w:pPr>
              <w:widowControl w:val="0"/>
              <w:autoSpaceDE w:val="0"/>
              <w:autoSpaceDN w:val="0"/>
              <w:jc w:val="center"/>
              <w:rPr>
                <w:lang w:eastAsia="ru-RU"/>
              </w:rPr>
            </w:pPr>
          </w:p>
          <w:p w:rsidR="00D8097F" w:rsidRDefault="00D8097F" w:rsidP="0073724E">
            <w:pPr>
              <w:widowControl w:val="0"/>
              <w:autoSpaceDE w:val="0"/>
              <w:autoSpaceDN w:val="0"/>
              <w:jc w:val="center"/>
              <w:rPr>
                <w:lang w:eastAsia="ru-RU"/>
              </w:rPr>
            </w:pPr>
            <w:r>
              <w:rPr>
                <w:lang w:eastAsia="ru-RU"/>
              </w:rPr>
              <w:t>17</w:t>
            </w:r>
          </w:p>
        </w:tc>
      </w:tr>
      <w:tr w:rsidR="0073724E" w:rsidRPr="002B70D9" w:rsidTr="001F4B30">
        <w:tc>
          <w:tcPr>
            <w:tcW w:w="696" w:type="dxa"/>
          </w:tcPr>
          <w:p w:rsidR="0073724E" w:rsidRDefault="0073724E" w:rsidP="0073724E">
            <w:pPr>
              <w:pStyle w:val="ConsPlusNormal"/>
              <w:jc w:val="center"/>
            </w:pPr>
            <w:r>
              <w:t>11.6.</w:t>
            </w:r>
          </w:p>
        </w:tc>
        <w:tc>
          <w:tcPr>
            <w:tcW w:w="5258" w:type="dxa"/>
          </w:tcPr>
          <w:p w:rsidR="0073724E" w:rsidRDefault="0073724E" w:rsidP="0073724E">
            <w:pPr>
              <w:pStyle w:val="ConsPlusNormal"/>
            </w:pPr>
            <w:r>
              <w:t>Доля негосударственных аптечных организаций, осуществляющих розничную торговлю фармацевтической продукцией, от общего числа аптечных организаций, осуществляющих розничную торговлю фармацевтической продукцией</w:t>
            </w:r>
          </w:p>
        </w:tc>
        <w:tc>
          <w:tcPr>
            <w:tcW w:w="1201" w:type="dxa"/>
          </w:tcPr>
          <w:p w:rsidR="0073724E" w:rsidRDefault="0073724E" w:rsidP="0073724E">
            <w:pPr>
              <w:pStyle w:val="ConsPlusNormal"/>
            </w:pPr>
            <w: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100</w:t>
            </w:r>
          </w:p>
        </w:tc>
        <w:tc>
          <w:tcPr>
            <w:tcW w:w="2694" w:type="dxa"/>
          </w:tcPr>
          <w:p w:rsidR="0073724E" w:rsidRDefault="0073724E" w:rsidP="0073724E">
            <w:pPr>
              <w:widowControl w:val="0"/>
              <w:autoSpaceDE w:val="0"/>
              <w:autoSpaceDN w:val="0"/>
              <w:jc w:val="center"/>
              <w:rPr>
                <w:lang w:eastAsia="ru-RU"/>
              </w:rPr>
            </w:pPr>
          </w:p>
          <w:p w:rsidR="00D8097F" w:rsidRDefault="00533B6B" w:rsidP="0073724E">
            <w:pPr>
              <w:widowControl w:val="0"/>
              <w:autoSpaceDE w:val="0"/>
              <w:autoSpaceDN w:val="0"/>
              <w:jc w:val="center"/>
              <w:rPr>
                <w:lang w:eastAsia="ru-RU"/>
              </w:rPr>
            </w:pPr>
            <w:r>
              <w:rPr>
                <w:lang w:eastAsia="ru-RU"/>
              </w:rPr>
              <w:t>100</w:t>
            </w:r>
          </w:p>
        </w:tc>
      </w:tr>
      <w:tr w:rsidR="0073724E" w:rsidRPr="002B70D9" w:rsidTr="001F4B30">
        <w:tc>
          <w:tcPr>
            <w:tcW w:w="696" w:type="dxa"/>
          </w:tcPr>
          <w:p w:rsidR="0073724E" w:rsidRDefault="0073724E" w:rsidP="0073724E">
            <w:pPr>
              <w:pStyle w:val="ConsPlusNormal"/>
              <w:jc w:val="center"/>
              <w:outlineLvl w:val="2"/>
            </w:pPr>
            <w:r>
              <w:t>13.</w:t>
            </w:r>
          </w:p>
        </w:tc>
        <w:tc>
          <w:tcPr>
            <w:tcW w:w="9577" w:type="dxa"/>
            <w:gridSpan w:val="3"/>
          </w:tcPr>
          <w:p w:rsidR="0073724E" w:rsidRDefault="0073724E" w:rsidP="0073724E">
            <w:pPr>
              <w:widowControl w:val="0"/>
              <w:autoSpaceDE w:val="0"/>
              <w:autoSpaceDN w:val="0"/>
              <w:jc w:val="left"/>
              <w:rPr>
                <w:lang w:eastAsia="ru-RU"/>
              </w:rPr>
            </w:pPr>
            <w:r>
              <w:t>Рынок услуг связи</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Default="0073724E" w:rsidP="0073724E">
            <w:pPr>
              <w:pStyle w:val="ConsPlusNormal"/>
              <w:jc w:val="center"/>
            </w:pPr>
            <w:r>
              <w:t>13.1.</w:t>
            </w:r>
          </w:p>
        </w:tc>
        <w:tc>
          <w:tcPr>
            <w:tcW w:w="5258" w:type="dxa"/>
          </w:tcPr>
          <w:p w:rsidR="0073724E" w:rsidRDefault="0073724E" w:rsidP="0073724E">
            <w:pPr>
              <w:pStyle w:val="ConsPlusNormal"/>
            </w:pPr>
            <w:r>
              <w:t>Доля домохозяйств, имеющих возможность пользоваться услугами проводного или беспроводного доступа в сеть Интернет на скорости не менее 1 Мбит/сек., предоставляемыми не менее чем 2 операторами связи и (или) провайдерами</w:t>
            </w:r>
          </w:p>
        </w:tc>
        <w:tc>
          <w:tcPr>
            <w:tcW w:w="1201" w:type="dxa"/>
          </w:tcPr>
          <w:p w:rsidR="0073724E" w:rsidRDefault="0073724E" w:rsidP="0073724E">
            <w:pPr>
              <w:pStyle w:val="ConsPlusNormal"/>
              <w:jc w:val="center"/>
            </w:pPr>
            <w:r>
              <w:t>процент</w:t>
            </w:r>
          </w:p>
        </w:tc>
        <w:tc>
          <w:tcPr>
            <w:tcW w:w="3118" w:type="dxa"/>
          </w:tcPr>
          <w:p w:rsidR="0073724E" w:rsidRDefault="0073724E" w:rsidP="0073724E">
            <w:pPr>
              <w:widowControl w:val="0"/>
              <w:autoSpaceDE w:val="0"/>
              <w:autoSpaceDN w:val="0"/>
              <w:jc w:val="center"/>
              <w:rPr>
                <w:lang w:eastAsia="ru-RU"/>
              </w:rPr>
            </w:pPr>
          </w:p>
          <w:p w:rsidR="0073724E" w:rsidRDefault="0073724E" w:rsidP="0073724E">
            <w:pPr>
              <w:widowControl w:val="0"/>
              <w:autoSpaceDE w:val="0"/>
              <w:autoSpaceDN w:val="0"/>
              <w:jc w:val="center"/>
              <w:rPr>
                <w:lang w:eastAsia="ru-RU"/>
              </w:rPr>
            </w:pPr>
            <w:r>
              <w:rPr>
                <w:lang w:eastAsia="ru-RU"/>
              </w:rPr>
              <w:t>85</w:t>
            </w:r>
          </w:p>
        </w:tc>
        <w:tc>
          <w:tcPr>
            <w:tcW w:w="2694" w:type="dxa"/>
          </w:tcPr>
          <w:p w:rsidR="0073724E" w:rsidRDefault="0073724E" w:rsidP="0073724E">
            <w:pPr>
              <w:widowControl w:val="0"/>
              <w:autoSpaceDE w:val="0"/>
              <w:autoSpaceDN w:val="0"/>
              <w:jc w:val="center"/>
              <w:rPr>
                <w:lang w:eastAsia="ru-RU"/>
              </w:rPr>
            </w:pPr>
          </w:p>
          <w:p w:rsidR="00533B6B" w:rsidRDefault="00533B6B" w:rsidP="0073724E">
            <w:pPr>
              <w:widowControl w:val="0"/>
              <w:autoSpaceDE w:val="0"/>
              <w:autoSpaceDN w:val="0"/>
              <w:jc w:val="center"/>
              <w:rPr>
                <w:lang w:eastAsia="ru-RU"/>
              </w:rPr>
            </w:pPr>
            <w:r>
              <w:rPr>
                <w:lang w:eastAsia="ru-RU"/>
              </w:rPr>
              <w:t>85</w:t>
            </w:r>
          </w:p>
        </w:tc>
      </w:tr>
      <w:tr w:rsidR="0073724E" w:rsidRPr="002B70D9" w:rsidTr="001F4B30">
        <w:tc>
          <w:tcPr>
            <w:tcW w:w="696" w:type="dxa"/>
          </w:tcPr>
          <w:p w:rsidR="0073724E" w:rsidRDefault="0073724E" w:rsidP="0073724E">
            <w:pPr>
              <w:pStyle w:val="ConsPlusNormal"/>
              <w:jc w:val="center"/>
              <w:outlineLvl w:val="2"/>
            </w:pPr>
            <w:r>
              <w:t>15.</w:t>
            </w:r>
          </w:p>
        </w:tc>
        <w:tc>
          <w:tcPr>
            <w:tcW w:w="9577" w:type="dxa"/>
            <w:gridSpan w:val="3"/>
          </w:tcPr>
          <w:p w:rsidR="0073724E" w:rsidRDefault="0073724E" w:rsidP="0073724E">
            <w:pPr>
              <w:widowControl w:val="0"/>
              <w:autoSpaceDE w:val="0"/>
              <w:autoSpaceDN w:val="0"/>
              <w:jc w:val="left"/>
              <w:rPr>
                <w:lang w:eastAsia="ru-RU"/>
              </w:rPr>
            </w:pPr>
            <w:r>
              <w:t>Рынок услуг в сфере физической культуры и спорта</w:t>
            </w:r>
          </w:p>
        </w:tc>
        <w:tc>
          <w:tcPr>
            <w:tcW w:w="2694" w:type="dxa"/>
          </w:tcPr>
          <w:p w:rsidR="0073724E" w:rsidRDefault="0073724E" w:rsidP="0073724E">
            <w:pPr>
              <w:widowControl w:val="0"/>
              <w:autoSpaceDE w:val="0"/>
              <w:autoSpaceDN w:val="0"/>
              <w:jc w:val="left"/>
            </w:pPr>
          </w:p>
        </w:tc>
      </w:tr>
      <w:tr w:rsidR="0073724E" w:rsidRPr="002B70D9" w:rsidTr="001F4B30">
        <w:tc>
          <w:tcPr>
            <w:tcW w:w="696" w:type="dxa"/>
          </w:tcPr>
          <w:p w:rsidR="0073724E" w:rsidRDefault="0073724E" w:rsidP="0073724E">
            <w:pPr>
              <w:pStyle w:val="ConsPlusNormal"/>
              <w:jc w:val="center"/>
            </w:pPr>
            <w:r>
              <w:t>15.1.</w:t>
            </w:r>
          </w:p>
        </w:tc>
        <w:tc>
          <w:tcPr>
            <w:tcW w:w="5258" w:type="dxa"/>
          </w:tcPr>
          <w:p w:rsidR="0073724E" w:rsidRDefault="0073724E" w:rsidP="0073724E">
            <w:pPr>
              <w:pStyle w:val="ConsPlusNormal"/>
            </w:pPr>
            <w:r>
              <w:t xml:space="preserve">Доля населения, систематически занимающегося физической культурой и спортом, в общей </w:t>
            </w:r>
            <w:r>
              <w:lastRenderedPageBreak/>
              <w:t>численности населения автономного округа</w:t>
            </w:r>
          </w:p>
        </w:tc>
        <w:tc>
          <w:tcPr>
            <w:tcW w:w="1201" w:type="dxa"/>
          </w:tcPr>
          <w:p w:rsidR="0073724E" w:rsidRDefault="0073724E" w:rsidP="0073724E">
            <w:pPr>
              <w:pStyle w:val="ConsPlusNormal"/>
            </w:pPr>
            <w:r>
              <w:lastRenderedPageBreak/>
              <w:t>процент</w:t>
            </w:r>
          </w:p>
        </w:tc>
        <w:tc>
          <w:tcPr>
            <w:tcW w:w="3118" w:type="dxa"/>
          </w:tcPr>
          <w:p w:rsidR="0073724E" w:rsidRDefault="0073724E" w:rsidP="0073724E">
            <w:pPr>
              <w:widowControl w:val="0"/>
              <w:autoSpaceDE w:val="0"/>
              <w:autoSpaceDN w:val="0"/>
              <w:jc w:val="center"/>
              <w:rPr>
                <w:lang w:eastAsia="ru-RU"/>
              </w:rPr>
            </w:pPr>
            <w:r>
              <w:rPr>
                <w:lang w:eastAsia="ru-RU"/>
              </w:rPr>
              <w:t>32</w:t>
            </w:r>
          </w:p>
        </w:tc>
        <w:tc>
          <w:tcPr>
            <w:tcW w:w="2694" w:type="dxa"/>
          </w:tcPr>
          <w:p w:rsidR="0073724E" w:rsidRDefault="00533B6B" w:rsidP="0073724E">
            <w:pPr>
              <w:widowControl w:val="0"/>
              <w:autoSpaceDE w:val="0"/>
              <w:autoSpaceDN w:val="0"/>
              <w:jc w:val="center"/>
              <w:rPr>
                <w:lang w:eastAsia="ru-RU"/>
              </w:rPr>
            </w:pPr>
            <w:r>
              <w:rPr>
                <w:lang w:eastAsia="ru-RU"/>
              </w:rPr>
              <w:t>32</w:t>
            </w:r>
          </w:p>
        </w:tc>
      </w:tr>
    </w:tbl>
    <w:p w:rsidR="002B70D9" w:rsidRPr="00F15950" w:rsidRDefault="002B70D9" w:rsidP="00F15950">
      <w:pPr>
        <w:widowControl w:val="0"/>
        <w:autoSpaceDE w:val="0"/>
        <w:autoSpaceDN w:val="0"/>
        <w:jc w:val="center"/>
        <w:rPr>
          <w:sz w:val="28"/>
          <w:szCs w:val="28"/>
          <w:lang w:eastAsia="ru-RU"/>
        </w:rPr>
      </w:pPr>
    </w:p>
    <w:p w:rsidR="00DE0812" w:rsidRDefault="00DE0812">
      <w:pPr>
        <w:pStyle w:val="ConsPlusNormal"/>
        <w:jc w:val="center"/>
        <w:outlineLvl w:val="1"/>
      </w:pPr>
      <w:r>
        <w:t>Раздел II. МЕРОПРИЯТИЯ ПО СОДЕЙСТВИЮ РАЗВИТИЮ КОНКУРЕНЦИИ</w:t>
      </w:r>
    </w:p>
    <w:p w:rsidR="00DE0812" w:rsidRDefault="00DE0812">
      <w:pPr>
        <w:pStyle w:val="ConsPlusNormal"/>
        <w:jc w:val="center"/>
      </w:pPr>
      <w:r>
        <w:t>НА ПРИОРИТЕТНЫХ И СОЦИАЛЬНО ЗНАЧИМЫХ РЫНКАХ ТОВАРОВ И УСЛУГ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
        <w:gridCol w:w="3570"/>
        <w:gridCol w:w="58"/>
        <w:gridCol w:w="2324"/>
        <w:gridCol w:w="28"/>
        <w:gridCol w:w="1843"/>
        <w:gridCol w:w="5103"/>
      </w:tblGrid>
      <w:tr w:rsidR="00DE0812" w:rsidTr="000B681B">
        <w:trPr>
          <w:trHeight w:val="28"/>
        </w:trPr>
        <w:tc>
          <w:tcPr>
            <w:tcW w:w="683" w:type="dxa"/>
          </w:tcPr>
          <w:p w:rsidR="00DE0812" w:rsidRDefault="00DE0812">
            <w:pPr>
              <w:pStyle w:val="ConsPlusNormal"/>
              <w:jc w:val="center"/>
              <w:outlineLvl w:val="2"/>
            </w:pPr>
            <w:r>
              <w:t>4.</w:t>
            </w:r>
          </w:p>
        </w:tc>
        <w:tc>
          <w:tcPr>
            <w:tcW w:w="12926" w:type="dxa"/>
            <w:gridSpan w:val="6"/>
          </w:tcPr>
          <w:p w:rsidR="00DE0812" w:rsidRDefault="00DE0812">
            <w:pPr>
              <w:pStyle w:val="ConsPlusNormal"/>
            </w:pPr>
            <w:r>
              <w:t>Рынок услуг дошкольного образования</w:t>
            </w:r>
          </w:p>
        </w:tc>
      </w:tr>
      <w:tr w:rsidR="00DB6C5C" w:rsidTr="000B681B">
        <w:tc>
          <w:tcPr>
            <w:tcW w:w="683" w:type="dxa"/>
          </w:tcPr>
          <w:p w:rsidR="00DB6C5C" w:rsidRDefault="00DB6C5C">
            <w:pPr>
              <w:pStyle w:val="ConsPlusNormal"/>
              <w:jc w:val="center"/>
            </w:pPr>
            <w:r>
              <w:t>4.1.</w:t>
            </w:r>
          </w:p>
        </w:tc>
        <w:tc>
          <w:tcPr>
            <w:tcW w:w="3628" w:type="dxa"/>
            <w:gridSpan w:val="2"/>
          </w:tcPr>
          <w:p w:rsidR="00DB6C5C" w:rsidRPr="00DB6C5C" w:rsidRDefault="00DB6C5C" w:rsidP="00BB0EFB">
            <w:pPr>
              <w:pStyle w:val="ConsPlusNormal"/>
              <w:jc w:val="both"/>
              <w:rPr>
                <w:szCs w:val="24"/>
              </w:rPr>
            </w:pPr>
            <w:r w:rsidRPr="00DB6C5C">
              <w:rPr>
                <w:szCs w:val="24"/>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324" w:type="dxa"/>
          </w:tcPr>
          <w:p w:rsidR="00DB6C5C" w:rsidRPr="00DB6C5C" w:rsidRDefault="00DB6C5C" w:rsidP="00423041">
            <w:pPr>
              <w:pStyle w:val="ConsPlusNormal"/>
              <w:jc w:val="both"/>
              <w:rPr>
                <w:szCs w:val="24"/>
              </w:rPr>
            </w:pPr>
            <w:r w:rsidRPr="00DB6C5C">
              <w:rPr>
                <w:szCs w:val="24"/>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871" w:type="dxa"/>
            <w:gridSpan w:val="2"/>
          </w:tcPr>
          <w:p w:rsidR="00DB6C5C" w:rsidRPr="00DB6C5C" w:rsidRDefault="00DB6C5C" w:rsidP="00423041">
            <w:pPr>
              <w:pStyle w:val="ConsPlusNormal"/>
              <w:jc w:val="both"/>
              <w:rPr>
                <w:szCs w:val="24"/>
              </w:rPr>
            </w:pPr>
            <w:r w:rsidRPr="00DB6C5C">
              <w:rPr>
                <w:szCs w:val="24"/>
              </w:rPr>
              <w:t>возмещение затрат частной организации на реализацию образовательной программы дошкольного образования</w:t>
            </w:r>
          </w:p>
        </w:tc>
        <w:tc>
          <w:tcPr>
            <w:tcW w:w="5103" w:type="dxa"/>
          </w:tcPr>
          <w:p w:rsidR="00DB6C5C" w:rsidRPr="00DB6C5C" w:rsidRDefault="00DB6C5C" w:rsidP="00DB6C5C">
            <w:pPr>
              <w:pStyle w:val="ConsPlusNormal"/>
              <w:jc w:val="both"/>
              <w:rPr>
                <w:szCs w:val="24"/>
              </w:rPr>
            </w:pPr>
            <w:r w:rsidRPr="00E54200">
              <w:rPr>
                <w:szCs w:val="24"/>
              </w:rPr>
              <w:t>В связи с отсутств</w:t>
            </w:r>
            <w:r w:rsidR="008D5899">
              <w:rPr>
                <w:szCs w:val="24"/>
              </w:rPr>
              <w:t xml:space="preserve">ием очередности в муниципальные </w:t>
            </w:r>
            <w:r w:rsidRPr="00E54200">
              <w:rPr>
                <w:szCs w:val="24"/>
              </w:rPr>
              <w:t>образовательные организации Ханты-Мансийского района, частный рынок услуг по присмотру и уходу за детьми дошкольного возраста не актуален для района</w:t>
            </w:r>
          </w:p>
        </w:tc>
      </w:tr>
      <w:tr w:rsidR="008D5899" w:rsidTr="000B681B">
        <w:tc>
          <w:tcPr>
            <w:tcW w:w="683" w:type="dxa"/>
          </w:tcPr>
          <w:p w:rsidR="008D5899" w:rsidRDefault="008D5899" w:rsidP="008D5899">
            <w:pPr>
              <w:pStyle w:val="ConsPlusNormal"/>
              <w:jc w:val="center"/>
            </w:pPr>
            <w:r>
              <w:t>4.2.</w:t>
            </w:r>
          </w:p>
        </w:tc>
        <w:tc>
          <w:tcPr>
            <w:tcW w:w="3628" w:type="dxa"/>
            <w:gridSpan w:val="2"/>
          </w:tcPr>
          <w:p w:rsidR="008D5899" w:rsidRDefault="008D5899" w:rsidP="008D5899">
            <w:pPr>
              <w:pStyle w:val="ConsPlusNormal"/>
              <w:jc w:val="both"/>
            </w:pPr>
            <w:r>
              <w:t xml:space="preserve">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w:t>
            </w:r>
            <w:r>
              <w:lastRenderedPageBreak/>
              <w:t>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324" w:type="dxa"/>
          </w:tcPr>
          <w:p w:rsidR="008D5899" w:rsidRDefault="008D5899" w:rsidP="008D5899">
            <w:pPr>
              <w:pStyle w:val="ConsPlusNormal"/>
            </w:pPr>
            <w:r>
              <w:lastRenderedPageBreak/>
              <w:t xml:space="preserve">наличие недостаточно эффективной системы оказания услуг дошкольного образования, необходимость </w:t>
            </w:r>
            <w:r>
              <w:lastRenderedPageBreak/>
              <w:t>налаживания конструктивного взаимодействия между всеми заинтересованными участниками</w:t>
            </w:r>
          </w:p>
        </w:tc>
        <w:tc>
          <w:tcPr>
            <w:tcW w:w="1871" w:type="dxa"/>
            <w:gridSpan w:val="2"/>
          </w:tcPr>
          <w:p w:rsidR="008D5899" w:rsidRDefault="008D5899" w:rsidP="008D5899">
            <w:pPr>
              <w:pStyle w:val="ConsPlusNormal"/>
            </w:pPr>
            <w:r>
              <w:lastRenderedPageBreak/>
              <w:t xml:space="preserve">развитие сектора частных организаций, осуществляющих образовательную деятельность </w:t>
            </w:r>
            <w:r>
              <w:lastRenderedPageBreak/>
              <w:t>по реализации образовательных программ дошкольного образования</w:t>
            </w:r>
          </w:p>
        </w:tc>
        <w:tc>
          <w:tcPr>
            <w:tcW w:w="5103" w:type="dxa"/>
          </w:tcPr>
          <w:p w:rsidR="008D5899" w:rsidRPr="00DB6C5C" w:rsidRDefault="008D5899" w:rsidP="008D5899">
            <w:pPr>
              <w:pStyle w:val="ConsPlusNormal"/>
              <w:jc w:val="both"/>
              <w:rPr>
                <w:szCs w:val="24"/>
              </w:rPr>
            </w:pPr>
            <w:r w:rsidRPr="00E54200">
              <w:rPr>
                <w:szCs w:val="24"/>
              </w:rPr>
              <w:lastRenderedPageBreak/>
              <w:t>В связи с отсутств</w:t>
            </w:r>
            <w:r>
              <w:rPr>
                <w:szCs w:val="24"/>
              </w:rPr>
              <w:t xml:space="preserve">ием очередности в муниципальные </w:t>
            </w:r>
            <w:r w:rsidRPr="00E54200">
              <w:rPr>
                <w:szCs w:val="24"/>
              </w:rPr>
              <w:t>образовательные организации Ханты-Мансийского района, частный рынок услуг по присмотру и уходу за детьми дошкольного возраста не актуален для района</w:t>
            </w:r>
          </w:p>
        </w:tc>
      </w:tr>
      <w:tr w:rsidR="008D5899" w:rsidTr="000B681B">
        <w:tc>
          <w:tcPr>
            <w:tcW w:w="683" w:type="dxa"/>
          </w:tcPr>
          <w:p w:rsidR="008D5899" w:rsidRDefault="008D5899" w:rsidP="008D5899">
            <w:pPr>
              <w:pStyle w:val="ConsPlusNormal"/>
              <w:jc w:val="center"/>
            </w:pPr>
            <w:r>
              <w:t>4.3.</w:t>
            </w:r>
          </w:p>
        </w:tc>
        <w:tc>
          <w:tcPr>
            <w:tcW w:w="3628" w:type="dxa"/>
            <w:gridSpan w:val="2"/>
          </w:tcPr>
          <w:p w:rsidR="008D5899" w:rsidRDefault="008D5899" w:rsidP="008D5899">
            <w:pPr>
              <w:pStyle w:val="ConsPlusNormal"/>
              <w:jc w:val="both"/>
            </w:pPr>
            <w:r>
              <w:t>Содействие в реализации инвестиционных программ и проектов (в том числе проекта "Билдинг - Сад")</w:t>
            </w:r>
          </w:p>
        </w:tc>
        <w:tc>
          <w:tcPr>
            <w:tcW w:w="2324" w:type="dxa"/>
          </w:tcPr>
          <w:p w:rsidR="008D5899" w:rsidRDefault="008D5899" w:rsidP="008D5899">
            <w:pPr>
              <w:pStyle w:val="ConsPlusNormal"/>
            </w:pPr>
            <w:r>
              <w:t>наличие дефицита мест в дошкольных образовательных организациях</w:t>
            </w:r>
          </w:p>
        </w:tc>
        <w:tc>
          <w:tcPr>
            <w:tcW w:w="1871" w:type="dxa"/>
            <w:gridSpan w:val="2"/>
          </w:tcPr>
          <w:p w:rsidR="008D5899" w:rsidRDefault="008D5899" w:rsidP="008D5899">
            <w:pPr>
              <w:pStyle w:val="ConsPlusNormal"/>
            </w:pPr>
            <w:r>
              <w:t>создание условий для развития конкуренции на рынке услуг дошкольного образования</w:t>
            </w:r>
          </w:p>
        </w:tc>
        <w:tc>
          <w:tcPr>
            <w:tcW w:w="5103" w:type="dxa"/>
          </w:tcPr>
          <w:p w:rsidR="008D5899" w:rsidRPr="00E54200" w:rsidRDefault="008D5899" w:rsidP="008D5899">
            <w:pPr>
              <w:pStyle w:val="ConsPlusNormal"/>
              <w:jc w:val="both"/>
              <w:rPr>
                <w:szCs w:val="24"/>
              </w:rPr>
            </w:pPr>
            <w:r w:rsidRPr="00E54200">
              <w:rPr>
                <w:szCs w:val="24"/>
              </w:rPr>
              <w:t>В связи с отсутствием дефицита мест в муниципальных дошкольных образовательных организациях, реализация проекта «Билдинг-Сад» на территории Ханты-Мансийского района, не актуальна</w:t>
            </w:r>
          </w:p>
        </w:tc>
      </w:tr>
      <w:tr w:rsidR="00CE6D2B" w:rsidTr="000B681B">
        <w:tc>
          <w:tcPr>
            <w:tcW w:w="683" w:type="dxa"/>
          </w:tcPr>
          <w:p w:rsidR="00CE6D2B" w:rsidRPr="006618D5" w:rsidRDefault="00CE6D2B" w:rsidP="00CE6D2B">
            <w:r w:rsidRPr="006618D5">
              <w:t>4.4.</w:t>
            </w:r>
          </w:p>
        </w:tc>
        <w:tc>
          <w:tcPr>
            <w:tcW w:w="3628" w:type="dxa"/>
            <w:gridSpan w:val="2"/>
          </w:tcPr>
          <w:p w:rsidR="00CE6D2B" w:rsidRPr="006618D5" w:rsidRDefault="00CE6D2B" w:rsidP="00CE6D2B">
            <w:r w:rsidRPr="006618D5">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324" w:type="dxa"/>
          </w:tcPr>
          <w:p w:rsidR="00CE6D2B" w:rsidRPr="006618D5" w:rsidRDefault="00CE6D2B" w:rsidP="00CE6D2B">
            <w:r w:rsidRPr="006618D5">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871" w:type="dxa"/>
            <w:gridSpan w:val="2"/>
          </w:tcPr>
          <w:p w:rsidR="00CE6D2B" w:rsidRPr="006618D5" w:rsidRDefault="00CE6D2B" w:rsidP="00CE6D2B">
            <w:r w:rsidRPr="006618D5">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5103" w:type="dxa"/>
          </w:tcPr>
          <w:p w:rsidR="00CE6D2B" w:rsidRPr="00DB6C5C" w:rsidRDefault="00CE6D2B" w:rsidP="00CE6D2B">
            <w:pPr>
              <w:pStyle w:val="ConsPlusNormal"/>
              <w:jc w:val="both"/>
              <w:rPr>
                <w:szCs w:val="24"/>
              </w:rPr>
            </w:pPr>
            <w:r w:rsidRPr="00E54200">
              <w:rPr>
                <w:szCs w:val="24"/>
              </w:rPr>
              <w:t>В связи с отсутств</w:t>
            </w:r>
            <w:r>
              <w:rPr>
                <w:szCs w:val="24"/>
              </w:rPr>
              <w:t xml:space="preserve">ием очередности в муниципальные </w:t>
            </w:r>
            <w:r w:rsidRPr="00E54200">
              <w:rPr>
                <w:szCs w:val="24"/>
              </w:rPr>
              <w:t>образовательные организации Ханты-Мансийского района, частный рынок услуг по присмотру и уходу за детьми дошкольного возраста не актуален для района</w:t>
            </w:r>
          </w:p>
        </w:tc>
      </w:tr>
      <w:tr w:rsidR="00CE6D2B" w:rsidTr="000B681B">
        <w:tc>
          <w:tcPr>
            <w:tcW w:w="683" w:type="dxa"/>
          </w:tcPr>
          <w:p w:rsidR="00CE6D2B" w:rsidRDefault="00CE6D2B" w:rsidP="00CE6D2B">
            <w:pPr>
              <w:pStyle w:val="ConsPlusNormal"/>
              <w:jc w:val="center"/>
              <w:outlineLvl w:val="2"/>
            </w:pPr>
            <w:r>
              <w:t>5.</w:t>
            </w:r>
          </w:p>
        </w:tc>
        <w:tc>
          <w:tcPr>
            <w:tcW w:w="12926" w:type="dxa"/>
            <w:gridSpan w:val="6"/>
          </w:tcPr>
          <w:p w:rsidR="00CE6D2B" w:rsidRDefault="00CE6D2B" w:rsidP="00CE6D2B">
            <w:pPr>
              <w:pStyle w:val="ConsPlusNormal"/>
            </w:pPr>
            <w:r>
              <w:t>Рынок услуг детского отдыха и оздоровления</w:t>
            </w:r>
          </w:p>
        </w:tc>
      </w:tr>
      <w:tr w:rsidR="00CE6D2B" w:rsidTr="000B681B">
        <w:tc>
          <w:tcPr>
            <w:tcW w:w="683" w:type="dxa"/>
          </w:tcPr>
          <w:p w:rsidR="00CE6D2B" w:rsidRDefault="00CE6D2B" w:rsidP="00CE6D2B">
            <w:pPr>
              <w:pStyle w:val="ConsPlusNormal"/>
              <w:jc w:val="center"/>
            </w:pPr>
            <w:r>
              <w:lastRenderedPageBreak/>
              <w:t>5.1.</w:t>
            </w:r>
          </w:p>
        </w:tc>
        <w:tc>
          <w:tcPr>
            <w:tcW w:w="3628" w:type="dxa"/>
            <w:gridSpan w:val="2"/>
          </w:tcPr>
          <w:p w:rsidR="00CE6D2B" w:rsidRDefault="00CE6D2B" w:rsidP="00CE6D2B">
            <w:pPr>
              <w:pStyle w:val="ConsPlusNormal"/>
              <w:jc w:val="both"/>
            </w:pPr>
            <w:r>
              <w:t>Обеспечение детей в возрасте от 7 до 17 лет путевками, региональными сертификатами на отдых детей и их оздоровление (компенсацией части стоимости путевки) по типам организаций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p>
        </w:tc>
        <w:tc>
          <w:tcPr>
            <w:tcW w:w="2324" w:type="dxa"/>
          </w:tcPr>
          <w:p w:rsidR="00CE6D2B" w:rsidRDefault="00CE6D2B" w:rsidP="00CE6D2B">
            <w:pPr>
              <w:pStyle w:val="ConsPlusNormal"/>
            </w:pPr>
            <w:r>
              <w:t>отсутствие в достаточном количестве стационарных детских загородных лагерей, их низкая конкурентоспособность</w:t>
            </w:r>
          </w:p>
        </w:tc>
        <w:tc>
          <w:tcPr>
            <w:tcW w:w="1871" w:type="dxa"/>
            <w:gridSpan w:val="2"/>
          </w:tcPr>
          <w:p w:rsidR="00CE6D2B" w:rsidRDefault="00CE6D2B" w:rsidP="00CE6D2B">
            <w:pPr>
              <w:pStyle w:val="ConsPlusNormal"/>
            </w:pPr>
            <w:r>
              <w:t>развитие сектора негосударственных (немуниципальных) организаций отдыха и оздоровления детей</w:t>
            </w:r>
          </w:p>
        </w:tc>
        <w:tc>
          <w:tcPr>
            <w:tcW w:w="5103" w:type="dxa"/>
          </w:tcPr>
          <w:p w:rsidR="00CE6D2B" w:rsidRPr="005B4C0B" w:rsidRDefault="00CE6D2B" w:rsidP="00CE6D2B">
            <w:pPr>
              <w:pStyle w:val="ConsPlusNormal"/>
              <w:jc w:val="both"/>
              <w:rPr>
                <w:szCs w:val="24"/>
              </w:rPr>
            </w:pPr>
            <w:r w:rsidRPr="005B4C0B">
              <w:rPr>
                <w:rFonts w:eastAsia="Calibri"/>
                <w:szCs w:val="24"/>
                <w:lang w:eastAsia="en-US"/>
              </w:rPr>
              <w:t xml:space="preserve">В 2016 году на территории района было организовано 25 лагерей с дневным пребыванием (муниципальных), 4 палаточных лагеря (муниципальных) и 1 загородный стационарный лагерь на базе отдыха «Добрино» (немуниципальный). Общее количество детей в возрасте от 7 до 17 лет, обеспеченных путевками на отдых и </w:t>
            </w:r>
            <w:proofErr w:type="gramStart"/>
            <w:r w:rsidRPr="005B4C0B">
              <w:rPr>
                <w:rFonts w:eastAsia="Calibri"/>
                <w:szCs w:val="24"/>
                <w:lang w:eastAsia="en-US"/>
              </w:rPr>
              <w:t>оздоровление  по</w:t>
            </w:r>
            <w:proofErr w:type="gramEnd"/>
            <w:r w:rsidRPr="005B4C0B">
              <w:rPr>
                <w:rFonts w:eastAsia="Calibri"/>
                <w:szCs w:val="24"/>
                <w:lang w:eastAsia="en-US"/>
              </w:rPr>
              <w:t xml:space="preserve"> типам организаций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  составило 1208 чел., в том числе в немуниципальном лагере на базе отдыха «Добрино» - 90 человек (2 смены: 50 чел., 40 чел.).</w:t>
            </w:r>
          </w:p>
        </w:tc>
      </w:tr>
      <w:tr w:rsidR="00CE6D2B" w:rsidTr="000B681B">
        <w:tc>
          <w:tcPr>
            <w:tcW w:w="683" w:type="dxa"/>
          </w:tcPr>
          <w:p w:rsidR="00CE6D2B" w:rsidRDefault="00CE6D2B" w:rsidP="00CE6D2B">
            <w:pPr>
              <w:pStyle w:val="ConsPlusNormal"/>
              <w:jc w:val="center"/>
            </w:pPr>
            <w:r>
              <w:t>5.2</w:t>
            </w:r>
          </w:p>
        </w:tc>
        <w:tc>
          <w:tcPr>
            <w:tcW w:w="3628" w:type="dxa"/>
            <w:gridSpan w:val="2"/>
          </w:tcPr>
          <w:p w:rsidR="00CE6D2B" w:rsidRDefault="00CE6D2B" w:rsidP="00CE6D2B">
            <w:pPr>
              <w:pStyle w:val="ConsPlusNormal"/>
              <w:jc w:val="both"/>
            </w:pPr>
            <w:r>
              <w:t>Размещение информации на едином официальном сайте государственных органов, официальных сайтах органов местного самоуправления муниципальных образований автономного округа по вопросам предоставления услуг детского отдыха и оздоровления негосударственными организациями</w:t>
            </w:r>
          </w:p>
        </w:tc>
        <w:tc>
          <w:tcPr>
            <w:tcW w:w="2324" w:type="dxa"/>
          </w:tcPr>
          <w:p w:rsidR="00CE6D2B" w:rsidRDefault="00CE6D2B" w:rsidP="00CE6D2B">
            <w:pPr>
              <w:pStyle w:val="ConsPlusNormal"/>
            </w:pPr>
            <w:r>
              <w:t>недостаточность информации о системе предоставления услуг детского отдыха и оздоровления</w:t>
            </w:r>
          </w:p>
        </w:tc>
        <w:tc>
          <w:tcPr>
            <w:tcW w:w="1871" w:type="dxa"/>
            <w:gridSpan w:val="2"/>
          </w:tcPr>
          <w:p w:rsidR="00CE6D2B" w:rsidRDefault="00CE6D2B" w:rsidP="00CE6D2B">
            <w:pPr>
              <w:pStyle w:val="ConsPlusNormal"/>
            </w:pPr>
            <w:r>
              <w:t>повышение информированности населения автономного округа по вопросам предоставления услуг детского отдыха и оздоровления негосударственными организациями</w:t>
            </w:r>
          </w:p>
        </w:tc>
        <w:tc>
          <w:tcPr>
            <w:tcW w:w="5103" w:type="dxa"/>
          </w:tcPr>
          <w:p w:rsidR="00CE6D2B" w:rsidRPr="00B03677" w:rsidRDefault="00CE6D2B" w:rsidP="00CE6D2B">
            <w:pPr>
              <w:pStyle w:val="ConsPlusNormal"/>
              <w:jc w:val="both"/>
              <w:rPr>
                <w:szCs w:val="24"/>
              </w:rPr>
            </w:pPr>
            <w:r w:rsidRPr="00B03677">
              <w:rPr>
                <w:rFonts w:eastAsia="Calibri"/>
                <w:szCs w:val="24"/>
                <w:lang w:eastAsia="en-US"/>
              </w:rPr>
              <w:t>На официальном сайте администрации Ханты-Мансийского района в разделе социальная сфера, организация отдыха, оздоровления, занятости детей и молодежи, размещена подробная информация по предоставлению путевок. Также в период летней кампании МКУ Ханты-Мансийского района «Комитет по культуре, спорту и социальной политике» ежегодно разрабатываются буклеты, листовки о количестве и видах оздоровительных путевок.</w:t>
            </w:r>
          </w:p>
        </w:tc>
      </w:tr>
      <w:tr w:rsidR="00CE6D2B" w:rsidTr="000B681B">
        <w:tc>
          <w:tcPr>
            <w:tcW w:w="683" w:type="dxa"/>
          </w:tcPr>
          <w:p w:rsidR="00CE6D2B" w:rsidRDefault="00CE6D2B" w:rsidP="00CE6D2B">
            <w:pPr>
              <w:pStyle w:val="ConsPlusNormal"/>
              <w:jc w:val="center"/>
              <w:outlineLvl w:val="2"/>
            </w:pPr>
            <w:r>
              <w:t>6.</w:t>
            </w:r>
          </w:p>
        </w:tc>
        <w:tc>
          <w:tcPr>
            <w:tcW w:w="12926" w:type="dxa"/>
            <w:gridSpan w:val="6"/>
          </w:tcPr>
          <w:p w:rsidR="00CE6D2B" w:rsidRDefault="00CE6D2B" w:rsidP="00CE6D2B">
            <w:pPr>
              <w:pStyle w:val="ConsPlusNormal"/>
            </w:pPr>
            <w:r>
              <w:t>Рынок услуг дополнительного образования детей</w:t>
            </w:r>
          </w:p>
        </w:tc>
      </w:tr>
      <w:tr w:rsidR="00825824" w:rsidTr="000B681B">
        <w:tc>
          <w:tcPr>
            <w:tcW w:w="683" w:type="dxa"/>
          </w:tcPr>
          <w:p w:rsidR="00825824" w:rsidRDefault="00825824" w:rsidP="00825824">
            <w:pPr>
              <w:pStyle w:val="ConsPlusNormal"/>
              <w:jc w:val="center"/>
            </w:pPr>
            <w:r>
              <w:t>6.1.</w:t>
            </w:r>
          </w:p>
        </w:tc>
        <w:tc>
          <w:tcPr>
            <w:tcW w:w="3628" w:type="dxa"/>
            <w:gridSpan w:val="2"/>
          </w:tcPr>
          <w:p w:rsidR="00825824" w:rsidRDefault="00825824" w:rsidP="00825824">
            <w:pPr>
              <w:pStyle w:val="ConsPlusNormal"/>
              <w:jc w:val="both"/>
            </w:pPr>
            <w:r>
              <w:t xml:space="preserve">Создание и ведение реестра негосударственных (частных) организаций, осуществляющих образовательную деятельность по </w:t>
            </w:r>
            <w:r>
              <w:lastRenderedPageBreak/>
              <w:t>реализации дополнительных общеразвивающих программ</w:t>
            </w:r>
          </w:p>
        </w:tc>
        <w:tc>
          <w:tcPr>
            <w:tcW w:w="2324" w:type="dxa"/>
          </w:tcPr>
          <w:p w:rsidR="00825824" w:rsidRDefault="00825824" w:rsidP="00825824">
            <w:pPr>
              <w:pStyle w:val="ConsPlusNormal"/>
            </w:pPr>
            <w:r>
              <w:lastRenderedPageBreak/>
              <w:t xml:space="preserve">недостаточность информации о системе предоставления </w:t>
            </w:r>
            <w:r>
              <w:lastRenderedPageBreak/>
              <w:t>услуг по реализации дополнительных общеразвивающих программ</w:t>
            </w:r>
          </w:p>
        </w:tc>
        <w:tc>
          <w:tcPr>
            <w:tcW w:w="1871" w:type="dxa"/>
            <w:gridSpan w:val="2"/>
          </w:tcPr>
          <w:p w:rsidR="00825824" w:rsidRDefault="00825824" w:rsidP="00825824">
            <w:pPr>
              <w:pStyle w:val="ConsPlusNormal"/>
            </w:pPr>
            <w:r>
              <w:lastRenderedPageBreak/>
              <w:t xml:space="preserve">организация мониторинга негосударственных организаций, </w:t>
            </w:r>
            <w:r>
              <w:lastRenderedPageBreak/>
              <w:t>осуществляющих образовательную деятельность по реализации дополнительных общеразвивающих программ</w:t>
            </w:r>
          </w:p>
        </w:tc>
        <w:tc>
          <w:tcPr>
            <w:tcW w:w="5103" w:type="dxa"/>
          </w:tcPr>
          <w:p w:rsidR="00825824" w:rsidRDefault="00825824" w:rsidP="00825824">
            <w:pPr>
              <w:pStyle w:val="ConsPlusNormal"/>
              <w:jc w:val="both"/>
            </w:pPr>
            <w:r w:rsidRPr="00AD0B5E">
              <w:rPr>
                <w:szCs w:val="24"/>
              </w:rPr>
              <w:lastRenderedPageBreak/>
              <w:t xml:space="preserve">Проведено исследование рынка, в результате которого установлено, что на территории Ханты-Мансийского района отсутствуют частные немуниципальные </w:t>
            </w:r>
            <w:r w:rsidRPr="00AD0B5E">
              <w:rPr>
                <w:szCs w:val="24"/>
              </w:rPr>
              <w:lastRenderedPageBreak/>
              <w:t>(негосударственные) образовательные организации, предоставляющие услуги дополнительных общеразвивающих программ</w:t>
            </w:r>
          </w:p>
        </w:tc>
      </w:tr>
      <w:tr w:rsidR="00825824" w:rsidTr="000B681B">
        <w:tc>
          <w:tcPr>
            <w:tcW w:w="683" w:type="dxa"/>
          </w:tcPr>
          <w:p w:rsidR="00825824" w:rsidRDefault="00825824" w:rsidP="00825824">
            <w:pPr>
              <w:pStyle w:val="ConsPlusNormal"/>
              <w:jc w:val="center"/>
            </w:pPr>
            <w:r>
              <w:lastRenderedPageBreak/>
              <w:t>6.2</w:t>
            </w:r>
          </w:p>
        </w:tc>
        <w:tc>
          <w:tcPr>
            <w:tcW w:w="3628" w:type="dxa"/>
            <w:gridSpan w:val="2"/>
          </w:tcPr>
          <w:p w:rsidR="00825824" w:rsidRDefault="00825824" w:rsidP="00825824">
            <w:pPr>
              <w:pStyle w:val="ConsPlusNormal"/>
              <w:jc w:val="both"/>
            </w:pPr>
            <w:r>
              <w:t>Организация межведомственного взаимодействия в целях создания оптимальных условий для оказания услуг дополнительного образования детей, в том числе в негосударственных организациях, осуществляющих образовательную деятельность по дополнительным общеразвивающим программам. Распространение наиболее эффективных механизмов финансовой, налоговой и имущественной поддержки негосударственных организаций, осуществляющих образовательную деятельность по дополнительным общеразвивающим программам</w:t>
            </w:r>
          </w:p>
        </w:tc>
        <w:tc>
          <w:tcPr>
            <w:tcW w:w="2324" w:type="dxa"/>
          </w:tcPr>
          <w:p w:rsidR="00825824" w:rsidRDefault="00825824" w:rsidP="00825824">
            <w:pPr>
              <w:pStyle w:val="ConsPlusNormal"/>
            </w:pPr>
            <w:r>
              <w:t>наличие недостаточно развитой системы поставщиков услуг дополнительного образования детей, необходимость налаживания конструктивного взаимодействия между всеми заинтересованными участниками</w:t>
            </w:r>
          </w:p>
        </w:tc>
        <w:tc>
          <w:tcPr>
            <w:tcW w:w="1871" w:type="dxa"/>
            <w:gridSpan w:val="2"/>
          </w:tcPr>
          <w:p w:rsidR="00825824" w:rsidRDefault="00825824" w:rsidP="00825824">
            <w:pPr>
              <w:pStyle w:val="ConsPlusNormal"/>
            </w:pPr>
            <w:r>
              <w:t>создание условий для развития конкуренции на рынке услуг дополнительного образования детей</w:t>
            </w:r>
          </w:p>
        </w:tc>
        <w:tc>
          <w:tcPr>
            <w:tcW w:w="5103" w:type="dxa"/>
          </w:tcPr>
          <w:p w:rsidR="00825824" w:rsidRPr="00D93309" w:rsidRDefault="00C0343C" w:rsidP="00825824">
            <w:pPr>
              <w:widowControl w:val="0"/>
              <w:autoSpaceDE w:val="0"/>
              <w:autoSpaceDN w:val="0"/>
              <w:jc w:val="left"/>
              <w:rPr>
                <w:sz w:val="22"/>
                <w:szCs w:val="22"/>
                <w:lang w:eastAsia="ru-RU"/>
              </w:rPr>
            </w:pPr>
            <w:r>
              <w:rPr>
                <w:szCs w:val="22"/>
                <w:lang w:eastAsia="ru-RU"/>
              </w:rPr>
              <w:t xml:space="preserve">В 4 квартале </w:t>
            </w:r>
            <w:r w:rsidR="00EF174F">
              <w:rPr>
                <w:szCs w:val="22"/>
                <w:lang w:eastAsia="ru-RU"/>
              </w:rPr>
              <w:t xml:space="preserve">2016 года </w:t>
            </w:r>
            <w:r>
              <w:rPr>
                <w:szCs w:val="22"/>
                <w:lang w:eastAsia="ru-RU"/>
              </w:rPr>
              <w:t>м</w:t>
            </w:r>
            <w:r w:rsidR="001F4B30">
              <w:rPr>
                <w:szCs w:val="22"/>
                <w:lang w:eastAsia="ru-RU"/>
              </w:rPr>
              <w:t xml:space="preserve">ежведомственное взаимодействие по оказанию услуг дополнительного образования детей </w:t>
            </w:r>
            <w:r w:rsidR="00205895">
              <w:rPr>
                <w:szCs w:val="22"/>
                <w:lang w:eastAsia="ru-RU"/>
              </w:rPr>
              <w:t>не осуществлялось</w:t>
            </w:r>
          </w:p>
          <w:p w:rsidR="00825824" w:rsidRDefault="00825824" w:rsidP="00825824">
            <w:pPr>
              <w:pStyle w:val="ConsPlusNormal"/>
            </w:pPr>
          </w:p>
        </w:tc>
      </w:tr>
      <w:tr w:rsidR="00825824" w:rsidTr="000B681B">
        <w:tblPrEx>
          <w:tblBorders>
            <w:insideH w:val="nil"/>
          </w:tblBorders>
        </w:tblPrEx>
        <w:tc>
          <w:tcPr>
            <w:tcW w:w="683" w:type="dxa"/>
            <w:tcBorders>
              <w:bottom w:val="nil"/>
            </w:tcBorders>
          </w:tcPr>
          <w:p w:rsidR="00825824" w:rsidRDefault="00825824" w:rsidP="00825824">
            <w:pPr>
              <w:pStyle w:val="ConsPlusNormal"/>
              <w:jc w:val="center"/>
            </w:pPr>
            <w:r>
              <w:t>6.3</w:t>
            </w:r>
          </w:p>
        </w:tc>
        <w:tc>
          <w:tcPr>
            <w:tcW w:w="3628" w:type="dxa"/>
            <w:gridSpan w:val="2"/>
            <w:tcBorders>
              <w:bottom w:val="nil"/>
            </w:tcBorders>
          </w:tcPr>
          <w:p w:rsidR="00C34A15" w:rsidRDefault="00825824" w:rsidP="00825824">
            <w:pPr>
              <w:pStyle w:val="ConsPlusNormal"/>
              <w:jc w:val="both"/>
            </w:pPr>
            <w:r>
              <w:t>Оказание организационно-методической и консультативной помощи негосударственному сектору услуг по реализации дополнительных общеразвивающих программ</w:t>
            </w:r>
          </w:p>
          <w:p w:rsidR="00C34A15" w:rsidRDefault="00C34A15" w:rsidP="00825824">
            <w:pPr>
              <w:pStyle w:val="ConsPlusNormal"/>
              <w:jc w:val="both"/>
            </w:pPr>
          </w:p>
          <w:p w:rsidR="00C34A15" w:rsidRDefault="00C34A15" w:rsidP="00825824">
            <w:pPr>
              <w:pStyle w:val="ConsPlusNormal"/>
              <w:jc w:val="both"/>
            </w:pPr>
          </w:p>
          <w:p w:rsidR="00C34A15" w:rsidRDefault="00C34A15" w:rsidP="00825824">
            <w:pPr>
              <w:pStyle w:val="ConsPlusNormal"/>
              <w:jc w:val="both"/>
            </w:pPr>
          </w:p>
          <w:p w:rsidR="00C34A15" w:rsidRDefault="00C34A15" w:rsidP="00825824">
            <w:pPr>
              <w:pStyle w:val="ConsPlusNormal"/>
              <w:jc w:val="both"/>
            </w:pPr>
          </w:p>
          <w:p w:rsidR="00C34A15" w:rsidRDefault="00C34A15" w:rsidP="00825824">
            <w:pPr>
              <w:pStyle w:val="ConsPlusNormal"/>
              <w:jc w:val="both"/>
            </w:pPr>
          </w:p>
          <w:p w:rsidR="00825824" w:rsidRDefault="00825824" w:rsidP="00825824">
            <w:pPr>
              <w:pStyle w:val="ConsPlusNormal"/>
              <w:jc w:val="both"/>
            </w:pPr>
          </w:p>
        </w:tc>
        <w:tc>
          <w:tcPr>
            <w:tcW w:w="2324" w:type="dxa"/>
            <w:tcBorders>
              <w:bottom w:val="nil"/>
            </w:tcBorders>
          </w:tcPr>
          <w:p w:rsidR="00825824" w:rsidRDefault="00825824" w:rsidP="00825824">
            <w:pPr>
              <w:pStyle w:val="ConsPlusNormal"/>
            </w:pPr>
            <w: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1871" w:type="dxa"/>
            <w:gridSpan w:val="2"/>
            <w:tcBorders>
              <w:bottom w:val="nil"/>
            </w:tcBorders>
          </w:tcPr>
          <w:p w:rsidR="00825824" w:rsidRDefault="00825824" w:rsidP="00825824">
            <w:pPr>
              <w:pStyle w:val="ConsPlusNormal"/>
            </w:pPr>
            <w:r>
              <w:t xml:space="preserve">развитие сектора негосударственных организаций, осуществляющих образовательную деятельность по реализации </w:t>
            </w:r>
            <w:r>
              <w:lastRenderedPageBreak/>
              <w:t>дополнительных общеразвивающих программ</w:t>
            </w:r>
          </w:p>
        </w:tc>
        <w:tc>
          <w:tcPr>
            <w:tcW w:w="5103" w:type="dxa"/>
            <w:tcBorders>
              <w:bottom w:val="nil"/>
            </w:tcBorders>
          </w:tcPr>
          <w:p w:rsidR="00114A2C" w:rsidRDefault="00114A2C" w:rsidP="00114A2C">
            <w:pPr>
              <w:rPr>
                <w:szCs w:val="22"/>
                <w:lang w:eastAsia="ru-RU"/>
              </w:rPr>
            </w:pPr>
            <w:r>
              <w:rPr>
                <w:szCs w:val="22"/>
                <w:lang w:eastAsia="ru-RU"/>
              </w:rPr>
              <w:lastRenderedPageBreak/>
              <w:t xml:space="preserve">Организована встреча в </w:t>
            </w:r>
            <w:proofErr w:type="spellStart"/>
            <w:r>
              <w:rPr>
                <w:szCs w:val="22"/>
                <w:lang w:eastAsia="ru-RU"/>
              </w:rPr>
              <w:t>п.Горноправдинск</w:t>
            </w:r>
            <w:proofErr w:type="spellEnd"/>
            <w:r>
              <w:rPr>
                <w:szCs w:val="22"/>
                <w:lang w:eastAsia="ru-RU"/>
              </w:rPr>
              <w:t xml:space="preserve"> с ИП </w:t>
            </w:r>
            <w:proofErr w:type="spellStart"/>
            <w:r>
              <w:rPr>
                <w:szCs w:val="22"/>
                <w:lang w:eastAsia="ru-RU"/>
              </w:rPr>
              <w:t>Остащуком</w:t>
            </w:r>
            <w:proofErr w:type="spellEnd"/>
            <w:r>
              <w:rPr>
                <w:szCs w:val="22"/>
                <w:lang w:eastAsia="ru-RU"/>
              </w:rPr>
              <w:t xml:space="preserve"> Д.М. по вопросам предоставления услуги в сфере дополнительного образования (столярное дело), в рамках которой оказана организационно-</w:t>
            </w:r>
            <w:proofErr w:type="gramStart"/>
            <w:r>
              <w:rPr>
                <w:szCs w:val="22"/>
                <w:lang w:eastAsia="ru-RU"/>
              </w:rPr>
              <w:t>методическая  и</w:t>
            </w:r>
            <w:proofErr w:type="gramEnd"/>
            <w:r>
              <w:rPr>
                <w:szCs w:val="22"/>
                <w:lang w:eastAsia="ru-RU"/>
              </w:rPr>
              <w:t xml:space="preserve"> консультативная помощь ИП.</w:t>
            </w:r>
          </w:p>
          <w:p w:rsidR="0011473E" w:rsidRDefault="0011473E" w:rsidP="00114A2C">
            <w:pPr>
              <w:rPr>
                <w:szCs w:val="22"/>
                <w:lang w:eastAsia="ru-RU"/>
              </w:rPr>
            </w:pPr>
          </w:p>
          <w:p w:rsidR="00C34A15" w:rsidRDefault="00C34A15" w:rsidP="00114A2C">
            <w:pPr>
              <w:rPr>
                <w:szCs w:val="22"/>
                <w:lang w:eastAsia="ru-RU"/>
              </w:rPr>
            </w:pPr>
          </w:p>
          <w:p w:rsidR="00C34A15" w:rsidRDefault="00C34A15" w:rsidP="00114A2C">
            <w:pPr>
              <w:rPr>
                <w:szCs w:val="22"/>
                <w:lang w:eastAsia="ru-RU"/>
              </w:rPr>
            </w:pPr>
          </w:p>
          <w:p w:rsidR="00C34A15" w:rsidRDefault="00C34A15" w:rsidP="00114A2C">
            <w:pPr>
              <w:rPr>
                <w:szCs w:val="22"/>
                <w:lang w:eastAsia="ru-RU"/>
              </w:rPr>
            </w:pPr>
          </w:p>
          <w:p w:rsidR="00C34A15" w:rsidRDefault="00C34A15" w:rsidP="00114A2C">
            <w:pPr>
              <w:rPr>
                <w:szCs w:val="22"/>
                <w:lang w:eastAsia="ru-RU"/>
              </w:rPr>
            </w:pPr>
          </w:p>
          <w:p w:rsidR="00825824" w:rsidRDefault="00825824" w:rsidP="00C34A15"/>
        </w:tc>
      </w:tr>
      <w:tr w:rsidR="00825824" w:rsidTr="000B681B">
        <w:tblPrEx>
          <w:tblBorders>
            <w:insideH w:val="nil"/>
          </w:tblBorders>
        </w:tblPrEx>
        <w:tc>
          <w:tcPr>
            <w:tcW w:w="683" w:type="dxa"/>
            <w:tcBorders>
              <w:top w:val="nil"/>
            </w:tcBorders>
          </w:tcPr>
          <w:p w:rsidR="00825824" w:rsidRDefault="00825824" w:rsidP="00825824">
            <w:pPr>
              <w:pStyle w:val="ConsPlusNormal"/>
            </w:pPr>
          </w:p>
        </w:tc>
        <w:tc>
          <w:tcPr>
            <w:tcW w:w="3628" w:type="dxa"/>
            <w:gridSpan w:val="2"/>
            <w:tcBorders>
              <w:top w:val="nil"/>
            </w:tcBorders>
          </w:tcPr>
          <w:p w:rsidR="00825824" w:rsidRDefault="00825824" w:rsidP="00825824">
            <w:pPr>
              <w:pStyle w:val="ConsPlusNormal"/>
              <w:jc w:val="both"/>
            </w:pPr>
          </w:p>
        </w:tc>
        <w:tc>
          <w:tcPr>
            <w:tcW w:w="2324" w:type="dxa"/>
            <w:tcBorders>
              <w:top w:val="nil"/>
            </w:tcBorders>
          </w:tcPr>
          <w:p w:rsidR="00825824" w:rsidRDefault="00825824" w:rsidP="00825824">
            <w:pPr>
              <w:pStyle w:val="ConsPlusNormal"/>
            </w:pPr>
          </w:p>
        </w:tc>
        <w:tc>
          <w:tcPr>
            <w:tcW w:w="1871" w:type="dxa"/>
            <w:gridSpan w:val="2"/>
            <w:tcBorders>
              <w:top w:val="nil"/>
            </w:tcBorders>
          </w:tcPr>
          <w:p w:rsidR="00825824" w:rsidRDefault="00825824" w:rsidP="00825824">
            <w:pPr>
              <w:pStyle w:val="ConsPlusNormal"/>
            </w:pPr>
          </w:p>
        </w:tc>
        <w:tc>
          <w:tcPr>
            <w:tcW w:w="5103" w:type="dxa"/>
            <w:tcBorders>
              <w:top w:val="nil"/>
            </w:tcBorders>
          </w:tcPr>
          <w:p w:rsidR="00825824" w:rsidRDefault="00825824" w:rsidP="00825824">
            <w:pPr>
              <w:pStyle w:val="ConsPlusNormal"/>
              <w:jc w:val="center"/>
            </w:pPr>
          </w:p>
        </w:tc>
      </w:tr>
      <w:tr w:rsidR="00825824" w:rsidTr="000B681B">
        <w:tc>
          <w:tcPr>
            <w:tcW w:w="683" w:type="dxa"/>
          </w:tcPr>
          <w:p w:rsidR="00825824" w:rsidRDefault="00825824" w:rsidP="00825824">
            <w:pPr>
              <w:pStyle w:val="ConsPlusNormal"/>
              <w:jc w:val="center"/>
            </w:pPr>
            <w:r>
              <w:t>6.4</w:t>
            </w:r>
          </w:p>
        </w:tc>
        <w:tc>
          <w:tcPr>
            <w:tcW w:w="3628" w:type="dxa"/>
            <w:gridSpan w:val="2"/>
          </w:tcPr>
          <w:p w:rsidR="00825824" w:rsidRDefault="00825824" w:rsidP="00825824">
            <w:pPr>
              <w:pStyle w:val="ConsPlusNormal"/>
              <w:jc w:val="both"/>
            </w:pPr>
            <w:r>
              <w:t>Принятие правовых актов, обеспечивающих равный доступ к бюджетному финансированию негосударственных организаций, осуществляющих образовательную деятельность по реализации дополнительных общеразвивающих программ</w:t>
            </w:r>
          </w:p>
        </w:tc>
        <w:tc>
          <w:tcPr>
            <w:tcW w:w="2324" w:type="dxa"/>
          </w:tcPr>
          <w:p w:rsidR="00825824" w:rsidRDefault="00825824" w:rsidP="00825824">
            <w:pPr>
              <w:pStyle w:val="ConsPlusNormal"/>
            </w:pPr>
            <w:r>
              <w:t>отсутствие равных условий для государственных и частных организаций в организации предоставления услуг по реализации дополнительных общеразвивающих программ в части получения государственной поддержки</w:t>
            </w:r>
          </w:p>
        </w:tc>
        <w:tc>
          <w:tcPr>
            <w:tcW w:w="1871" w:type="dxa"/>
            <w:gridSpan w:val="2"/>
          </w:tcPr>
          <w:p w:rsidR="00825824" w:rsidRDefault="00825824" w:rsidP="00825824">
            <w:pPr>
              <w:pStyle w:val="ConsPlusNormal"/>
            </w:pPr>
            <w:r>
              <w:t>развитие сектора негосударственных организаций, осуществляющих образовательную деятельность по реализации дополнительных общеразвивающих программ</w:t>
            </w:r>
          </w:p>
        </w:tc>
        <w:tc>
          <w:tcPr>
            <w:tcW w:w="5103" w:type="dxa"/>
          </w:tcPr>
          <w:p w:rsidR="00825824" w:rsidRDefault="00A711C9" w:rsidP="00E16F7B">
            <w:pPr>
              <w:pStyle w:val="ConsPlusNormal"/>
              <w:jc w:val="both"/>
            </w:pPr>
            <w:r>
              <w:rPr>
                <w:szCs w:val="22"/>
              </w:rPr>
              <w:t xml:space="preserve">Нормативно правовые акты по обеспечению </w:t>
            </w:r>
            <w:r>
              <w:t>равного доступа к бюджетному финансированию негосударственных организаций, осуществляющих образовательную деятельность по реализации дополнительных общеразвивающих программ будут разработаны по итогам внедрения в автономном округе программы персонифицированного финансирования и Сертификата дополнительного образования</w:t>
            </w:r>
          </w:p>
          <w:p w:rsidR="00825824" w:rsidRDefault="00825824" w:rsidP="00E16F7B">
            <w:pPr>
              <w:pStyle w:val="ConsPlusNormal"/>
              <w:jc w:val="both"/>
            </w:pPr>
          </w:p>
          <w:p w:rsidR="00825824" w:rsidRDefault="00825824" w:rsidP="00825824">
            <w:pPr>
              <w:pStyle w:val="ConsPlusNormal"/>
              <w:jc w:val="center"/>
            </w:pPr>
          </w:p>
        </w:tc>
      </w:tr>
      <w:tr w:rsidR="00825824" w:rsidTr="000B681B">
        <w:tc>
          <w:tcPr>
            <w:tcW w:w="683" w:type="dxa"/>
          </w:tcPr>
          <w:p w:rsidR="00825824" w:rsidRDefault="00825824" w:rsidP="00825824">
            <w:pPr>
              <w:pStyle w:val="ConsPlusNormal"/>
              <w:jc w:val="center"/>
              <w:outlineLvl w:val="2"/>
            </w:pPr>
            <w:r>
              <w:t>7.</w:t>
            </w:r>
          </w:p>
        </w:tc>
        <w:tc>
          <w:tcPr>
            <w:tcW w:w="12926" w:type="dxa"/>
            <w:gridSpan w:val="6"/>
          </w:tcPr>
          <w:p w:rsidR="00825824" w:rsidRDefault="00825824" w:rsidP="00825824">
            <w:pPr>
              <w:pStyle w:val="ConsPlusNormal"/>
            </w:pPr>
            <w:r>
              <w:t>Рынок услуг психолого-педагогического сопровождения детей с ограниченными возможностями здоровья</w:t>
            </w:r>
          </w:p>
        </w:tc>
      </w:tr>
      <w:tr w:rsidR="00825824" w:rsidTr="000B681B">
        <w:tc>
          <w:tcPr>
            <w:tcW w:w="683" w:type="dxa"/>
          </w:tcPr>
          <w:p w:rsidR="00825824" w:rsidRDefault="00825824" w:rsidP="00825824">
            <w:pPr>
              <w:pStyle w:val="ConsPlusNormal"/>
              <w:jc w:val="center"/>
            </w:pPr>
            <w:r>
              <w:t>7.1.</w:t>
            </w:r>
          </w:p>
        </w:tc>
        <w:tc>
          <w:tcPr>
            <w:tcW w:w="3628" w:type="dxa"/>
            <w:gridSpan w:val="2"/>
          </w:tcPr>
          <w:p w:rsidR="00825824" w:rsidRDefault="00825824" w:rsidP="00825824">
            <w:pPr>
              <w:pStyle w:val="ConsPlusNormal"/>
              <w:jc w:val="both"/>
            </w:pPr>
            <w: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w:t>
            </w:r>
            <w:r>
              <w:lastRenderedPageBreak/>
              <w:t>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324" w:type="dxa"/>
          </w:tcPr>
          <w:p w:rsidR="00825824" w:rsidRDefault="00825824" w:rsidP="00825824">
            <w:pPr>
              <w:pStyle w:val="ConsPlusNormal"/>
            </w:pPr>
            <w:r>
              <w:lastRenderedPageBreak/>
              <w:t>отсутствие комплексной помощи в дошкольном образовании детей с ограниченными возможностями здоровья</w:t>
            </w:r>
          </w:p>
        </w:tc>
        <w:tc>
          <w:tcPr>
            <w:tcW w:w="1871" w:type="dxa"/>
            <w:gridSpan w:val="2"/>
          </w:tcPr>
          <w:p w:rsidR="00825824" w:rsidRDefault="00825824" w:rsidP="00825824">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5103" w:type="dxa"/>
          </w:tcPr>
          <w:p w:rsidR="00825824" w:rsidRPr="00EE56DC" w:rsidRDefault="00825824" w:rsidP="00825824">
            <w:pPr>
              <w:pStyle w:val="ConsPlusNormal"/>
              <w:jc w:val="both"/>
              <w:rPr>
                <w:szCs w:val="24"/>
              </w:rPr>
            </w:pPr>
            <w:r w:rsidRPr="00EE56DC">
              <w:rPr>
                <w:color w:val="2D2D2D"/>
                <w:szCs w:val="24"/>
              </w:rPr>
              <w:t xml:space="preserve">На территории Ханты-Мансийского района проживает 19 детей, </w:t>
            </w:r>
            <w:r w:rsidRPr="00EE56DC">
              <w:rPr>
                <w:rFonts w:eastAsia="Calibri"/>
                <w:szCs w:val="24"/>
                <w:lang w:eastAsia="en-US"/>
              </w:rPr>
              <w:t xml:space="preserve">нуждающихся в особом уходе, в том числе в населенных пунктах: Нялинское – 1 чел., Селиярово - 2 чел., Урманный – 1 чел., Кедровый – 2 чел., Елизарово – 1 чел., Белогорье – 3 чел., Кирпичный – 1 чел., Луговской – 3 чел., Горноправдинск – 3 чел., Цингалы – 1 чел., Сибирский – 1 </w:t>
            </w:r>
            <w:proofErr w:type="gramStart"/>
            <w:r w:rsidRPr="00EE56DC">
              <w:rPr>
                <w:rFonts w:eastAsia="Calibri"/>
                <w:szCs w:val="24"/>
                <w:lang w:eastAsia="en-US"/>
              </w:rPr>
              <w:t>чел..</w:t>
            </w:r>
            <w:proofErr w:type="gramEnd"/>
            <w:r w:rsidRPr="00EE56DC">
              <w:rPr>
                <w:rFonts w:eastAsia="Calibri"/>
                <w:szCs w:val="24"/>
                <w:lang w:eastAsia="en-US"/>
              </w:rPr>
              <w:t xml:space="preserve"> В связи с низким количеством получателей социальных услуг, а также учитывая не компактность их проживания, рынок услуг </w:t>
            </w:r>
            <w:r w:rsidRPr="00EE56DC">
              <w:rPr>
                <w:color w:val="2D2D2D"/>
                <w:szCs w:val="24"/>
              </w:rPr>
              <w:t xml:space="preserve">психолого-педагогического сопровождения детей с ограниченными возможностями здоровья не </w:t>
            </w:r>
            <w:r w:rsidRPr="00EE56DC">
              <w:rPr>
                <w:color w:val="2D2D2D"/>
                <w:szCs w:val="24"/>
              </w:rPr>
              <w:lastRenderedPageBreak/>
              <w:t xml:space="preserve">привлекателен для </w:t>
            </w:r>
            <w:r w:rsidRPr="00EE56DC">
              <w:rPr>
                <w:rFonts w:eastAsia="Calibri"/>
                <w:szCs w:val="24"/>
                <w:lang w:eastAsia="en-US"/>
              </w:rPr>
              <w:t>частных негосударственных (немуниципальных) организаций</w:t>
            </w:r>
          </w:p>
        </w:tc>
      </w:tr>
      <w:tr w:rsidR="00825824" w:rsidTr="000B681B">
        <w:tc>
          <w:tcPr>
            <w:tcW w:w="683" w:type="dxa"/>
          </w:tcPr>
          <w:p w:rsidR="00825824" w:rsidRDefault="00825824" w:rsidP="00825824">
            <w:pPr>
              <w:pStyle w:val="ConsPlusNormal"/>
              <w:jc w:val="center"/>
            </w:pPr>
            <w:r>
              <w:lastRenderedPageBreak/>
              <w:t>7.2</w:t>
            </w:r>
          </w:p>
        </w:tc>
        <w:tc>
          <w:tcPr>
            <w:tcW w:w="3628" w:type="dxa"/>
            <w:gridSpan w:val="2"/>
          </w:tcPr>
          <w:p w:rsidR="00825824" w:rsidRDefault="00825824" w:rsidP="00825824">
            <w:pPr>
              <w:pStyle w:val="ConsPlusNormal"/>
            </w:pPr>
            <w: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p w:rsidR="00825824" w:rsidRDefault="00825824" w:rsidP="00B706AE">
            <w:pPr>
              <w:pStyle w:val="ConsPlusNormal"/>
            </w:pPr>
            <w:r>
              <w:t>Утверждение методических рекомендаций для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324" w:type="dxa"/>
          </w:tcPr>
          <w:p w:rsidR="00825824" w:rsidRDefault="00825824" w:rsidP="00825824">
            <w:pPr>
              <w:pStyle w:val="ConsPlusNormal"/>
            </w:pPr>
            <w: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1871" w:type="dxa"/>
            <w:gridSpan w:val="2"/>
          </w:tcPr>
          <w:p w:rsidR="00825824" w:rsidRDefault="00825824" w:rsidP="00825824">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5103" w:type="dxa"/>
          </w:tcPr>
          <w:p w:rsidR="00825824" w:rsidRPr="00EE56DC" w:rsidRDefault="00B706AE" w:rsidP="00B706AE">
            <w:pPr>
              <w:pStyle w:val="ConsPlusNormal"/>
              <w:jc w:val="center"/>
              <w:rPr>
                <w:color w:val="2D2D2D"/>
                <w:szCs w:val="24"/>
              </w:rPr>
            </w:pPr>
            <w:r>
              <w:rPr>
                <w:color w:val="2D2D2D"/>
                <w:szCs w:val="24"/>
              </w:rPr>
              <w:t>-</w:t>
            </w:r>
            <w:r w:rsidR="000C6D3D">
              <w:rPr>
                <w:color w:val="2D2D2D"/>
                <w:szCs w:val="24"/>
              </w:rPr>
              <w:t xml:space="preserve"> // -</w:t>
            </w:r>
          </w:p>
        </w:tc>
      </w:tr>
      <w:tr w:rsidR="00825824" w:rsidTr="000B681B">
        <w:tc>
          <w:tcPr>
            <w:tcW w:w="683" w:type="dxa"/>
          </w:tcPr>
          <w:p w:rsidR="00825824" w:rsidRDefault="00825824" w:rsidP="00825824">
            <w:pPr>
              <w:pStyle w:val="ConsPlusNormal"/>
              <w:jc w:val="center"/>
              <w:outlineLvl w:val="2"/>
            </w:pPr>
            <w:r>
              <w:t>9.</w:t>
            </w:r>
          </w:p>
        </w:tc>
        <w:tc>
          <w:tcPr>
            <w:tcW w:w="12926" w:type="dxa"/>
            <w:gridSpan w:val="6"/>
          </w:tcPr>
          <w:p w:rsidR="00825824" w:rsidRDefault="00825824" w:rsidP="00825824">
            <w:pPr>
              <w:pStyle w:val="ConsPlusNormal"/>
            </w:pPr>
            <w:r>
              <w:t>Рынок услуг в сфере культуры</w:t>
            </w:r>
          </w:p>
        </w:tc>
      </w:tr>
      <w:tr w:rsidR="00825824" w:rsidTr="000B681B">
        <w:tc>
          <w:tcPr>
            <w:tcW w:w="683" w:type="dxa"/>
          </w:tcPr>
          <w:p w:rsidR="00825824" w:rsidRDefault="00825824" w:rsidP="00825824">
            <w:pPr>
              <w:pStyle w:val="ConsPlusNormal"/>
              <w:jc w:val="center"/>
            </w:pPr>
            <w:r>
              <w:t>9.3.</w:t>
            </w:r>
          </w:p>
        </w:tc>
        <w:tc>
          <w:tcPr>
            <w:tcW w:w="3628" w:type="dxa"/>
            <w:gridSpan w:val="2"/>
          </w:tcPr>
          <w:p w:rsidR="00825824" w:rsidRDefault="00825824" w:rsidP="00825824">
            <w:pPr>
              <w:pStyle w:val="ConsPlusNormal"/>
            </w:pPr>
            <w:r>
              <w:t>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tc>
        <w:tc>
          <w:tcPr>
            <w:tcW w:w="2324" w:type="dxa"/>
          </w:tcPr>
          <w:p w:rsidR="00825824" w:rsidRDefault="00825824" w:rsidP="00825824">
            <w:pPr>
              <w:pStyle w:val="ConsPlusNormal"/>
            </w:pPr>
            <w:r>
              <w:t xml:space="preserve">отсутствие всестороннего продуктивного взаимодействия участников рынка услуг в сфере культуры всех уровней на каждом из этапов оказания </w:t>
            </w:r>
            <w:r>
              <w:lastRenderedPageBreak/>
              <w:t>их в целях эффективного функционирования рынка и повышения качества услуг</w:t>
            </w:r>
          </w:p>
        </w:tc>
        <w:tc>
          <w:tcPr>
            <w:tcW w:w="1871" w:type="dxa"/>
            <w:gridSpan w:val="2"/>
          </w:tcPr>
          <w:p w:rsidR="00825824" w:rsidRDefault="00825824" w:rsidP="00825824">
            <w:pPr>
              <w:pStyle w:val="ConsPlusNormal"/>
            </w:pPr>
            <w:r>
              <w:lastRenderedPageBreak/>
              <w:t>развитие сектора негосударственных (немуниципальных) организаций в сфере культуры</w:t>
            </w:r>
          </w:p>
        </w:tc>
        <w:tc>
          <w:tcPr>
            <w:tcW w:w="5103" w:type="dxa"/>
          </w:tcPr>
          <w:p w:rsidR="00024ADA" w:rsidRDefault="00024ADA" w:rsidP="00825824">
            <w:pPr>
              <w:pStyle w:val="ConsPlusNormal"/>
              <w:jc w:val="both"/>
              <w:rPr>
                <w:rFonts w:eastAsia="Calibri"/>
                <w:kern w:val="24"/>
                <w:szCs w:val="24"/>
                <w:lang w:eastAsia="en-US"/>
              </w:rPr>
            </w:pPr>
            <w:r w:rsidRPr="006644CB">
              <w:rPr>
                <w:rFonts w:eastAsia="Calibri"/>
                <w:sz w:val="22"/>
                <w:szCs w:val="22"/>
                <w:lang w:eastAsia="en-US"/>
              </w:rPr>
              <w:t xml:space="preserve">Проведено исследование рынка в результате которого установлено, что на территории Ханты-Мансийского района отсутствуют частные </w:t>
            </w:r>
            <w:proofErr w:type="gramStart"/>
            <w:r w:rsidRPr="006644CB">
              <w:rPr>
                <w:rFonts w:eastAsia="Calibri"/>
                <w:sz w:val="22"/>
                <w:szCs w:val="22"/>
                <w:lang w:eastAsia="en-US"/>
              </w:rPr>
              <w:t>немуниципальные  организации</w:t>
            </w:r>
            <w:proofErr w:type="gramEnd"/>
            <w:r w:rsidRPr="006644CB">
              <w:rPr>
                <w:rFonts w:eastAsia="Calibri"/>
                <w:sz w:val="22"/>
                <w:szCs w:val="22"/>
                <w:lang w:eastAsia="en-US"/>
              </w:rPr>
              <w:t xml:space="preserve"> в сфере культуры</w:t>
            </w:r>
            <w:r>
              <w:rPr>
                <w:rFonts w:eastAsia="Calibri"/>
                <w:sz w:val="22"/>
                <w:szCs w:val="22"/>
                <w:lang w:eastAsia="en-US"/>
              </w:rPr>
              <w:t>.</w:t>
            </w:r>
          </w:p>
          <w:p w:rsidR="00825824" w:rsidRDefault="00825824" w:rsidP="00825824">
            <w:pPr>
              <w:pStyle w:val="ConsPlusNormal"/>
              <w:jc w:val="both"/>
              <w:rPr>
                <w:rFonts w:eastAsia="Calibri"/>
                <w:szCs w:val="24"/>
                <w:lang w:eastAsia="en-US"/>
              </w:rPr>
            </w:pPr>
            <w:r w:rsidRPr="00F15BCF">
              <w:rPr>
                <w:rFonts w:eastAsia="Calibri"/>
                <w:szCs w:val="24"/>
                <w:lang w:eastAsia="en-US"/>
              </w:rPr>
              <w:t xml:space="preserve">При организации культурно-досуговых мероприятий учреждениями культуры осуществляется сотрудничество с общественными и религиозными организациями, советом ветеранов, </w:t>
            </w:r>
            <w:r w:rsidRPr="00F15BCF">
              <w:rPr>
                <w:rFonts w:eastAsia="Calibri"/>
                <w:szCs w:val="24"/>
                <w:lang w:eastAsia="en-US"/>
              </w:rPr>
              <w:lastRenderedPageBreak/>
              <w:t>общественными движениями.</w:t>
            </w:r>
          </w:p>
          <w:p w:rsidR="00B706AE" w:rsidRPr="00F15BCF" w:rsidRDefault="00B706AE" w:rsidP="00825824">
            <w:pPr>
              <w:pStyle w:val="ConsPlusNormal"/>
              <w:jc w:val="both"/>
              <w:rPr>
                <w:szCs w:val="24"/>
              </w:rPr>
            </w:pPr>
          </w:p>
        </w:tc>
      </w:tr>
      <w:tr w:rsidR="00825824" w:rsidTr="000B681B">
        <w:tc>
          <w:tcPr>
            <w:tcW w:w="683" w:type="dxa"/>
          </w:tcPr>
          <w:p w:rsidR="00825824" w:rsidRDefault="00825824" w:rsidP="00825824">
            <w:pPr>
              <w:pStyle w:val="ConsPlusNormal"/>
              <w:jc w:val="center"/>
              <w:outlineLvl w:val="2"/>
            </w:pPr>
            <w:r>
              <w:lastRenderedPageBreak/>
              <w:t>10.</w:t>
            </w:r>
          </w:p>
        </w:tc>
        <w:tc>
          <w:tcPr>
            <w:tcW w:w="12926" w:type="dxa"/>
            <w:gridSpan w:val="6"/>
          </w:tcPr>
          <w:p w:rsidR="00825824" w:rsidRDefault="00825824" w:rsidP="00825824">
            <w:pPr>
              <w:pStyle w:val="ConsPlusNormal"/>
            </w:pPr>
            <w:r>
              <w:t>Рынок услуг жилищно-коммунального хозяйства</w:t>
            </w:r>
          </w:p>
        </w:tc>
      </w:tr>
      <w:tr w:rsidR="00EF174F" w:rsidRPr="00EF174F" w:rsidTr="000B681B">
        <w:tc>
          <w:tcPr>
            <w:tcW w:w="683" w:type="dxa"/>
          </w:tcPr>
          <w:p w:rsidR="00825824" w:rsidRPr="00EF174F" w:rsidRDefault="00825824" w:rsidP="00825824">
            <w:pPr>
              <w:pStyle w:val="ConsPlusNormal"/>
              <w:jc w:val="center"/>
            </w:pPr>
            <w:r w:rsidRPr="00EF174F">
              <w:t>10.3.</w:t>
            </w:r>
          </w:p>
        </w:tc>
        <w:tc>
          <w:tcPr>
            <w:tcW w:w="3628" w:type="dxa"/>
            <w:gridSpan w:val="2"/>
          </w:tcPr>
          <w:p w:rsidR="00825824" w:rsidRPr="00EF174F" w:rsidRDefault="00825824" w:rsidP="00825824">
            <w:pPr>
              <w:pStyle w:val="ConsPlusNormal"/>
              <w:jc w:val="both"/>
            </w:pPr>
            <w:r w:rsidRPr="00EF174F">
              <w:t>Передача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w:t>
            </w:r>
          </w:p>
        </w:tc>
        <w:tc>
          <w:tcPr>
            <w:tcW w:w="2324" w:type="dxa"/>
          </w:tcPr>
          <w:p w:rsidR="00825824" w:rsidRPr="00EF174F" w:rsidRDefault="00825824" w:rsidP="00825824">
            <w:pPr>
              <w:pStyle w:val="ConsPlusNormal"/>
            </w:pPr>
            <w:r w:rsidRPr="00EF174F">
              <w:t>низкий уровень эффективности деятельности государственных и муниципальных предприятий в сфере жилищно-коммунального хозяйства</w:t>
            </w:r>
          </w:p>
        </w:tc>
        <w:tc>
          <w:tcPr>
            <w:tcW w:w="1871" w:type="dxa"/>
            <w:gridSpan w:val="2"/>
          </w:tcPr>
          <w:p w:rsidR="00825824" w:rsidRPr="00EF174F" w:rsidRDefault="00825824" w:rsidP="00825824">
            <w:pPr>
              <w:pStyle w:val="ConsPlusNormal"/>
            </w:pPr>
            <w:r w:rsidRPr="00EF174F">
              <w:t>создание условий для развития конкуренции на рынке услуг жилищно-коммунального хозяйства</w:t>
            </w:r>
          </w:p>
        </w:tc>
        <w:tc>
          <w:tcPr>
            <w:tcW w:w="5103" w:type="dxa"/>
          </w:tcPr>
          <w:p w:rsidR="00825824" w:rsidRPr="00EF174F" w:rsidRDefault="00EF174F" w:rsidP="00825824">
            <w:pPr>
              <w:pStyle w:val="ConsPlusNormal"/>
              <w:jc w:val="both"/>
              <w:rPr>
                <w:szCs w:val="24"/>
              </w:rPr>
            </w:pPr>
            <w:r w:rsidRPr="00EF174F">
              <w:t xml:space="preserve">Объявлены открытые конкурсы на право заключения концессионных соглашений в отношении 32 объектов теплоснабжения (котельные, сети теплоснабжения), расположенных в населенных пунктах: с. </w:t>
            </w:r>
            <w:proofErr w:type="spellStart"/>
            <w:r w:rsidRPr="00EF174F">
              <w:t>Батово</w:t>
            </w:r>
            <w:proofErr w:type="spellEnd"/>
            <w:r w:rsidRPr="00EF174F">
              <w:t xml:space="preserve">, п. </w:t>
            </w:r>
            <w:proofErr w:type="spellStart"/>
            <w:r w:rsidRPr="00EF174F">
              <w:t>Пырьях</w:t>
            </w:r>
            <w:proofErr w:type="spellEnd"/>
            <w:r w:rsidRPr="00EF174F">
              <w:t xml:space="preserve">, с. </w:t>
            </w:r>
            <w:proofErr w:type="spellStart"/>
            <w:r w:rsidRPr="00EF174F">
              <w:t>Кышик</w:t>
            </w:r>
            <w:proofErr w:type="spellEnd"/>
            <w:r w:rsidRPr="00EF174F">
              <w:t xml:space="preserve">, п. </w:t>
            </w:r>
            <w:proofErr w:type="spellStart"/>
            <w:r w:rsidRPr="00EF174F">
              <w:t>Выкатной</w:t>
            </w:r>
            <w:proofErr w:type="spellEnd"/>
            <w:r w:rsidRPr="00EF174F">
              <w:t xml:space="preserve">, д. </w:t>
            </w:r>
            <w:proofErr w:type="spellStart"/>
            <w:r w:rsidRPr="00EF174F">
              <w:t>Шапша</w:t>
            </w:r>
            <w:proofErr w:type="spellEnd"/>
            <w:r w:rsidRPr="00EF174F">
              <w:t xml:space="preserve">, п. </w:t>
            </w:r>
            <w:proofErr w:type="spellStart"/>
            <w:r w:rsidRPr="00EF174F">
              <w:t>Красноленинский</w:t>
            </w:r>
            <w:proofErr w:type="spellEnd"/>
            <w:r w:rsidRPr="00EF174F">
              <w:t xml:space="preserve">, п. </w:t>
            </w:r>
            <w:proofErr w:type="spellStart"/>
            <w:r w:rsidRPr="00EF174F">
              <w:t>Урманный</w:t>
            </w:r>
            <w:proofErr w:type="spellEnd"/>
            <w:r w:rsidRPr="00EF174F">
              <w:t xml:space="preserve">, с. Елизарово, п. Кедровый, п. </w:t>
            </w:r>
            <w:proofErr w:type="spellStart"/>
            <w:r w:rsidRPr="00EF174F">
              <w:t>Горноправдинск</w:t>
            </w:r>
            <w:proofErr w:type="spellEnd"/>
            <w:r w:rsidRPr="00EF174F">
              <w:t xml:space="preserve"> Ханты-Мансийского района. В соответствии с конкурсной документацией ориентировочный срок заключения концессионных соглашений – 01.06.2017</w:t>
            </w:r>
          </w:p>
        </w:tc>
      </w:tr>
      <w:tr w:rsidR="00825824" w:rsidTr="000B681B">
        <w:tc>
          <w:tcPr>
            <w:tcW w:w="683" w:type="dxa"/>
          </w:tcPr>
          <w:p w:rsidR="00825824" w:rsidRDefault="00825824" w:rsidP="00825824">
            <w:pPr>
              <w:pStyle w:val="ConsPlusNormal"/>
              <w:jc w:val="center"/>
              <w:outlineLvl w:val="2"/>
            </w:pPr>
            <w:r>
              <w:t>11.</w:t>
            </w:r>
          </w:p>
        </w:tc>
        <w:tc>
          <w:tcPr>
            <w:tcW w:w="12926" w:type="dxa"/>
            <w:gridSpan w:val="6"/>
          </w:tcPr>
          <w:p w:rsidR="00825824" w:rsidRDefault="00825824" w:rsidP="00825824">
            <w:pPr>
              <w:pStyle w:val="ConsPlusNormal"/>
            </w:pPr>
            <w:r>
              <w:t>Рынок услуг розничной торговли</w:t>
            </w:r>
          </w:p>
        </w:tc>
      </w:tr>
      <w:tr w:rsidR="00825824" w:rsidTr="000B681B">
        <w:tc>
          <w:tcPr>
            <w:tcW w:w="683" w:type="dxa"/>
          </w:tcPr>
          <w:p w:rsidR="00825824" w:rsidRDefault="00825824" w:rsidP="00825824">
            <w:pPr>
              <w:pStyle w:val="ConsPlusNormal"/>
              <w:jc w:val="center"/>
              <w:outlineLvl w:val="2"/>
            </w:pPr>
            <w:r>
              <w:t>11.1.</w:t>
            </w:r>
          </w:p>
        </w:tc>
        <w:tc>
          <w:tcPr>
            <w:tcW w:w="3570" w:type="dxa"/>
          </w:tcPr>
          <w:p w:rsidR="00825824" w:rsidRDefault="00825824" w:rsidP="00825824">
            <w:pPr>
              <w:pStyle w:val="ConsPlusNormal"/>
            </w:pPr>
            <w:r>
              <w:t>Проведение выставок-ярмарок, презентаций, способствующих реализации продукции товаропроизводителей автономного округа</w:t>
            </w:r>
          </w:p>
        </w:tc>
        <w:tc>
          <w:tcPr>
            <w:tcW w:w="2410" w:type="dxa"/>
            <w:gridSpan w:val="3"/>
          </w:tcPr>
          <w:p w:rsidR="00825824" w:rsidRDefault="00825824" w:rsidP="00825824">
            <w:pPr>
              <w:pStyle w:val="ConsPlusNormal"/>
            </w:pPr>
            <w:r>
              <w:t xml:space="preserve">доля продукции собственного производства в потребительской корзине </w:t>
            </w:r>
            <w:proofErr w:type="spellStart"/>
            <w:r>
              <w:t>югорчан</w:t>
            </w:r>
            <w:proofErr w:type="spellEnd"/>
            <w:r>
              <w:t xml:space="preserve"> не превышает 15%</w:t>
            </w:r>
          </w:p>
        </w:tc>
        <w:tc>
          <w:tcPr>
            <w:tcW w:w="1843" w:type="dxa"/>
          </w:tcPr>
          <w:p w:rsidR="00825824" w:rsidRDefault="00825824" w:rsidP="00825824">
            <w:pPr>
              <w:pStyle w:val="ConsPlusNormal"/>
            </w:pPr>
            <w:r>
              <w:t>обеспечение возможности осуществления розничной торговли на ярмарках</w:t>
            </w:r>
          </w:p>
        </w:tc>
        <w:tc>
          <w:tcPr>
            <w:tcW w:w="5103" w:type="dxa"/>
          </w:tcPr>
          <w:p w:rsidR="00825824" w:rsidRDefault="00825824" w:rsidP="00825824">
            <w:pPr>
              <w:widowControl w:val="0"/>
              <w:autoSpaceDE w:val="0"/>
              <w:autoSpaceDN w:val="0"/>
              <w:rPr>
                <w:sz w:val="22"/>
                <w:szCs w:val="22"/>
                <w:lang w:eastAsia="ru-RU"/>
              </w:rPr>
            </w:pPr>
            <w:r>
              <w:rPr>
                <w:sz w:val="22"/>
                <w:szCs w:val="22"/>
                <w:lang w:eastAsia="ru-RU"/>
              </w:rPr>
              <w:t>В  течение 4 квартала 2016 года на территории района проведено 13 ярмарок в следующих сельских поселениях:</w:t>
            </w:r>
          </w:p>
          <w:p w:rsidR="00825824" w:rsidRDefault="00825824" w:rsidP="00825824">
            <w:pPr>
              <w:widowControl w:val="0"/>
              <w:autoSpaceDE w:val="0"/>
              <w:autoSpaceDN w:val="0"/>
              <w:rPr>
                <w:sz w:val="22"/>
                <w:szCs w:val="22"/>
                <w:lang w:eastAsia="ru-RU"/>
              </w:rPr>
            </w:pPr>
            <w:r>
              <w:rPr>
                <w:sz w:val="22"/>
                <w:szCs w:val="22"/>
                <w:lang w:eastAsia="ru-RU"/>
              </w:rPr>
              <w:t>Выкатной  - 5 ед.;</w:t>
            </w:r>
          </w:p>
          <w:p w:rsidR="00825824" w:rsidRDefault="00825824" w:rsidP="00825824">
            <w:pPr>
              <w:widowControl w:val="0"/>
              <w:autoSpaceDE w:val="0"/>
              <w:autoSpaceDN w:val="0"/>
              <w:rPr>
                <w:sz w:val="22"/>
                <w:szCs w:val="22"/>
                <w:lang w:eastAsia="ru-RU"/>
              </w:rPr>
            </w:pPr>
            <w:r>
              <w:rPr>
                <w:sz w:val="22"/>
                <w:szCs w:val="22"/>
                <w:lang w:eastAsia="ru-RU"/>
              </w:rPr>
              <w:t>Селиярово-1 ед.;</w:t>
            </w:r>
          </w:p>
          <w:p w:rsidR="00825824" w:rsidRDefault="00825824" w:rsidP="00825824">
            <w:pPr>
              <w:widowControl w:val="0"/>
              <w:autoSpaceDE w:val="0"/>
              <w:autoSpaceDN w:val="0"/>
              <w:rPr>
                <w:sz w:val="22"/>
                <w:szCs w:val="22"/>
                <w:lang w:eastAsia="ru-RU"/>
              </w:rPr>
            </w:pPr>
            <w:r>
              <w:rPr>
                <w:sz w:val="22"/>
                <w:szCs w:val="22"/>
                <w:lang w:eastAsia="ru-RU"/>
              </w:rPr>
              <w:t>Красноленинский -3 ед.;</w:t>
            </w:r>
          </w:p>
          <w:p w:rsidR="00825824" w:rsidRDefault="00825824" w:rsidP="00825824">
            <w:pPr>
              <w:widowControl w:val="0"/>
              <w:autoSpaceDE w:val="0"/>
              <w:autoSpaceDN w:val="0"/>
              <w:rPr>
                <w:sz w:val="22"/>
                <w:szCs w:val="22"/>
                <w:lang w:eastAsia="ru-RU"/>
              </w:rPr>
            </w:pPr>
            <w:r>
              <w:rPr>
                <w:sz w:val="22"/>
                <w:szCs w:val="22"/>
                <w:lang w:eastAsia="ru-RU"/>
              </w:rPr>
              <w:t>Нялинское -3 ед.;</w:t>
            </w:r>
          </w:p>
          <w:p w:rsidR="00825824" w:rsidRDefault="00825824" w:rsidP="00825824">
            <w:pPr>
              <w:pStyle w:val="ConsPlusNormal"/>
              <w:jc w:val="both"/>
              <w:rPr>
                <w:sz w:val="22"/>
                <w:szCs w:val="22"/>
              </w:rPr>
            </w:pPr>
            <w:r>
              <w:rPr>
                <w:sz w:val="22"/>
                <w:szCs w:val="22"/>
              </w:rPr>
              <w:t>Сибирский -1  ед.</w:t>
            </w:r>
          </w:p>
          <w:p w:rsidR="004719F0" w:rsidRDefault="00825824" w:rsidP="004719F0">
            <w:pPr>
              <w:spacing w:after="160" w:line="259" w:lineRule="auto"/>
              <w:rPr>
                <w:rFonts w:eastAsia="Calibri"/>
              </w:rPr>
            </w:pPr>
            <w:r w:rsidRPr="00A60308">
              <w:rPr>
                <w:rFonts w:eastAsia="Calibri"/>
              </w:rPr>
              <w:t xml:space="preserve">Муниципальным автономным учреждением «Организационно-методический центр» организовано участие в выставках-ярмарках товаропроизводителей Ханты-Мансийского района: </w:t>
            </w:r>
          </w:p>
          <w:p w:rsidR="004719F0" w:rsidRDefault="004719F0" w:rsidP="004719F0">
            <w:pPr>
              <w:spacing w:after="160" w:line="259" w:lineRule="auto"/>
              <w:rPr>
                <w:rFonts w:eastAsia="Calibri"/>
              </w:rPr>
            </w:pPr>
            <w:r>
              <w:rPr>
                <w:rFonts w:eastAsia="Calibri"/>
              </w:rPr>
              <w:lastRenderedPageBreak/>
              <w:t xml:space="preserve">- «Дары осени» </w:t>
            </w:r>
            <w:r w:rsidR="00825824" w:rsidRPr="00A4505E">
              <w:rPr>
                <w:rFonts w:eastAsia="Calibri"/>
              </w:rPr>
              <w:t xml:space="preserve">г. Ханты-Мансийск – 6 СМП; </w:t>
            </w:r>
          </w:p>
          <w:p w:rsidR="004719F0" w:rsidRDefault="00825824" w:rsidP="004719F0">
            <w:pPr>
              <w:spacing w:after="160" w:line="259" w:lineRule="auto"/>
              <w:rPr>
                <w:rFonts w:eastAsia="Calibri"/>
              </w:rPr>
            </w:pPr>
            <w:r w:rsidRPr="00A4505E">
              <w:rPr>
                <w:rFonts w:eastAsia="Calibri"/>
              </w:rPr>
              <w:t xml:space="preserve">- «Югра-Тур 2016» г. Ханты-Мансийск – 6 СМП; </w:t>
            </w:r>
          </w:p>
          <w:p w:rsidR="004719F0" w:rsidRDefault="00825824" w:rsidP="004719F0">
            <w:pPr>
              <w:spacing w:after="160" w:line="259" w:lineRule="auto"/>
              <w:rPr>
                <w:rFonts w:eastAsia="Calibri"/>
              </w:rPr>
            </w:pPr>
            <w:r w:rsidRPr="00A4505E">
              <w:rPr>
                <w:rFonts w:eastAsia="Calibri"/>
              </w:rPr>
              <w:t xml:space="preserve">- «Славим человека труда» – 3 СМП; </w:t>
            </w:r>
          </w:p>
          <w:p w:rsidR="004719F0" w:rsidRDefault="004719F0" w:rsidP="004719F0">
            <w:pPr>
              <w:spacing w:after="160" w:line="259" w:lineRule="auto"/>
              <w:rPr>
                <w:rFonts w:eastAsia="Calibri"/>
              </w:rPr>
            </w:pPr>
            <w:r>
              <w:rPr>
                <w:rFonts w:eastAsia="Calibri"/>
              </w:rPr>
              <w:t xml:space="preserve"> -«Товары земли Югорской»</w:t>
            </w:r>
            <w:r w:rsidR="00825824" w:rsidRPr="00A4505E">
              <w:rPr>
                <w:rFonts w:eastAsia="Calibri"/>
              </w:rPr>
              <w:t xml:space="preserve"> г. Ханты-Мансийск – 21 СМП.</w:t>
            </w:r>
            <w:r>
              <w:rPr>
                <w:rFonts w:eastAsia="Calibri"/>
              </w:rPr>
              <w:t xml:space="preserve"> </w:t>
            </w:r>
          </w:p>
          <w:p w:rsidR="00825824" w:rsidRDefault="00825824" w:rsidP="004719F0">
            <w:pPr>
              <w:spacing w:after="160" w:line="259" w:lineRule="auto"/>
            </w:pPr>
            <w:r w:rsidRPr="00A4505E">
              <w:rPr>
                <w:rFonts w:eastAsia="Calibri"/>
              </w:rPr>
              <w:t>План-график проведения ярмар</w:t>
            </w:r>
            <w:r w:rsidR="004719F0">
              <w:rPr>
                <w:rFonts w:eastAsia="Calibri"/>
              </w:rPr>
              <w:t>ок в 2016 году</w:t>
            </w:r>
            <w:r w:rsidRPr="00A4505E">
              <w:rPr>
                <w:rFonts w:eastAsia="Calibri"/>
              </w:rPr>
              <w:t xml:space="preserve"> на территории Хант</w:t>
            </w:r>
            <w:r w:rsidR="009C6D93">
              <w:rPr>
                <w:rFonts w:eastAsia="Calibri"/>
              </w:rPr>
              <w:t>ы-Мансийского района размещался</w:t>
            </w:r>
            <w:r w:rsidRPr="00A4505E">
              <w:rPr>
                <w:rFonts w:eastAsia="Calibri"/>
              </w:rPr>
              <w:t xml:space="preserve"> на официальном сайте администрации Ханты-Мансийского района (ссылка: http://hmrn.ru/raion/ekonomika/consumer_market/yarmarka/).</w:t>
            </w:r>
          </w:p>
        </w:tc>
      </w:tr>
      <w:tr w:rsidR="00825824" w:rsidTr="000B681B">
        <w:tc>
          <w:tcPr>
            <w:tcW w:w="683" w:type="dxa"/>
          </w:tcPr>
          <w:p w:rsidR="00825824" w:rsidRDefault="00825824" w:rsidP="00825824">
            <w:pPr>
              <w:pStyle w:val="ConsPlusNormal"/>
              <w:jc w:val="center"/>
            </w:pPr>
            <w:r>
              <w:lastRenderedPageBreak/>
              <w:t>11.2.</w:t>
            </w:r>
          </w:p>
        </w:tc>
        <w:tc>
          <w:tcPr>
            <w:tcW w:w="3570" w:type="dxa"/>
          </w:tcPr>
          <w:p w:rsidR="00825824" w:rsidRDefault="00825824" w:rsidP="00825824">
            <w:pPr>
              <w:pStyle w:val="ConsPlusNormal"/>
              <w:jc w:val="both"/>
            </w:pPr>
            <w:r>
              <w:t>Содействие развитию торговых объектов с целью повышения доступности товаров для населения.</w:t>
            </w:r>
          </w:p>
          <w:p w:rsidR="00825824" w:rsidRDefault="00825824" w:rsidP="00825824">
            <w:pPr>
              <w:pStyle w:val="ConsPlusNormal"/>
              <w:jc w:val="both"/>
            </w:pPr>
          </w:p>
          <w:p w:rsidR="00825824" w:rsidRDefault="00825824" w:rsidP="00825824">
            <w:pPr>
              <w:pStyle w:val="ConsPlusNormal"/>
              <w:jc w:val="both"/>
            </w:pPr>
          </w:p>
          <w:p w:rsidR="00825824" w:rsidRDefault="00825824" w:rsidP="00825824">
            <w:pPr>
              <w:pStyle w:val="ConsPlusNormal"/>
              <w:jc w:val="both"/>
            </w:pPr>
          </w:p>
          <w:p w:rsidR="00825824" w:rsidRDefault="00825824" w:rsidP="00825824">
            <w:pPr>
              <w:pStyle w:val="ConsPlusNormal"/>
              <w:jc w:val="both"/>
            </w:pPr>
          </w:p>
          <w:p w:rsidR="00825824" w:rsidRDefault="00825824" w:rsidP="00825824">
            <w:pPr>
              <w:pStyle w:val="ConsPlusNormal"/>
              <w:jc w:val="both"/>
            </w:pPr>
            <w:r>
              <w:t xml:space="preserve">Внесение изменений в приказы </w:t>
            </w:r>
            <w:proofErr w:type="spellStart"/>
            <w:r>
              <w:t>Депэкономики</w:t>
            </w:r>
            <w:proofErr w:type="spellEnd"/>
            <w:r>
              <w:t xml:space="preserve"> Югры от 29.12.2014 N 307 "О методических рекомендациях для органов местного самоуправления муниципальных образований Ханты-Мансийского автономного округа - Югры по вопросам развития конкуренции на </w:t>
            </w:r>
            <w:r>
              <w:lastRenderedPageBreak/>
              <w:t xml:space="preserve">потребительском рынке", от 24.12.2010 </w:t>
            </w:r>
            <w:hyperlink r:id="rId6" w:history="1">
              <w:r>
                <w:rPr>
                  <w:color w:val="0000FF"/>
                </w:rPr>
                <w:t>N 1-нп</w:t>
              </w:r>
            </w:hyperlink>
            <w:r>
              <w:t xml:space="preserve">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825824" w:rsidRDefault="00825824" w:rsidP="00825824">
            <w:pPr>
              <w:pStyle w:val="ConsPlusNormal"/>
              <w:jc w:val="both"/>
            </w:pPr>
          </w:p>
        </w:tc>
        <w:tc>
          <w:tcPr>
            <w:tcW w:w="2410" w:type="dxa"/>
            <w:gridSpan w:val="3"/>
          </w:tcPr>
          <w:p w:rsidR="00825824" w:rsidRDefault="00825824" w:rsidP="00825824">
            <w:pPr>
              <w:pStyle w:val="ConsPlusNormal"/>
            </w:pPr>
            <w:r>
              <w:lastRenderedPageBreak/>
              <w:t>недостаточная обеспеченность населения "магазинами шаговой доступности"</w:t>
            </w:r>
          </w:p>
        </w:tc>
        <w:tc>
          <w:tcPr>
            <w:tcW w:w="1843" w:type="dxa"/>
          </w:tcPr>
          <w:p w:rsidR="00825824" w:rsidRDefault="00825824" w:rsidP="00825824">
            <w:pPr>
              <w:pStyle w:val="ConsPlusNormal"/>
            </w:pPr>
            <w:r>
              <w:t>обеспечение возможности населению покупать продукцию в "магазинах шаговой доступности"</w:t>
            </w:r>
          </w:p>
        </w:tc>
        <w:tc>
          <w:tcPr>
            <w:tcW w:w="5103" w:type="dxa"/>
          </w:tcPr>
          <w:p w:rsidR="00825824" w:rsidRPr="002779D6" w:rsidRDefault="00825824" w:rsidP="00825824">
            <w:pPr>
              <w:spacing w:after="160" w:line="259" w:lineRule="auto"/>
              <w:rPr>
                <w:rFonts w:eastAsia="Calibri"/>
              </w:rPr>
            </w:pPr>
            <w:r w:rsidRPr="002779D6">
              <w:rPr>
                <w:rFonts w:eastAsia="Calibri"/>
              </w:rPr>
              <w:t xml:space="preserve">На территории Ханты-Мансийского района функционирует 166 объектов торговли, из них: торговых центров – 3 ед. </w:t>
            </w:r>
            <w:proofErr w:type="gramStart"/>
            <w:r w:rsidRPr="002779D6">
              <w:rPr>
                <w:rFonts w:eastAsia="Calibri"/>
              </w:rPr>
              <w:t>( в</w:t>
            </w:r>
            <w:proofErr w:type="gramEnd"/>
            <w:r w:rsidRPr="002779D6">
              <w:rPr>
                <w:rFonts w:eastAsia="Calibri"/>
              </w:rPr>
              <w:t xml:space="preserve"> т.ч. бизнес центр </w:t>
            </w:r>
            <w:r w:rsidR="00A331BB">
              <w:rPr>
                <w:rFonts w:eastAsia="Calibri"/>
              </w:rPr>
              <w:t xml:space="preserve">в п. </w:t>
            </w:r>
            <w:proofErr w:type="spellStart"/>
            <w:r w:rsidR="00A331BB">
              <w:rPr>
                <w:rFonts w:eastAsia="Calibri"/>
              </w:rPr>
              <w:t>Горноправдинск</w:t>
            </w:r>
            <w:proofErr w:type="spellEnd"/>
            <w:r w:rsidRPr="002779D6">
              <w:rPr>
                <w:rFonts w:eastAsia="Calibri"/>
              </w:rPr>
              <w:t>); продовольственных магазинов  - 27 ед.; непродовольственных магазинов – 26 ед.; магазинов смешанных товаров (</w:t>
            </w:r>
            <w:proofErr w:type="spellStart"/>
            <w:r w:rsidRPr="002779D6">
              <w:rPr>
                <w:rFonts w:eastAsia="Calibri"/>
              </w:rPr>
              <w:t>прод</w:t>
            </w:r>
            <w:proofErr w:type="spellEnd"/>
            <w:r w:rsidRPr="002779D6">
              <w:rPr>
                <w:rFonts w:eastAsia="Calibri"/>
              </w:rPr>
              <w:t xml:space="preserve">. и </w:t>
            </w:r>
            <w:proofErr w:type="spellStart"/>
            <w:r w:rsidRPr="002779D6">
              <w:rPr>
                <w:rFonts w:eastAsia="Calibri"/>
              </w:rPr>
              <w:t>непродов</w:t>
            </w:r>
            <w:proofErr w:type="spellEnd"/>
            <w:r w:rsidRPr="002779D6">
              <w:rPr>
                <w:rFonts w:eastAsia="Calibri"/>
              </w:rPr>
              <w:t xml:space="preserve">. товары) - 82 </w:t>
            </w:r>
            <w:proofErr w:type="spellStart"/>
            <w:r w:rsidRPr="002779D6">
              <w:rPr>
                <w:rFonts w:eastAsia="Calibri"/>
              </w:rPr>
              <w:t>ед</w:t>
            </w:r>
            <w:proofErr w:type="spellEnd"/>
            <w:r w:rsidRPr="002779D6">
              <w:rPr>
                <w:rFonts w:eastAsia="Calibri"/>
              </w:rPr>
              <w:t xml:space="preserve">; торговых павильонов – 28 ед. </w:t>
            </w:r>
          </w:p>
          <w:p w:rsidR="00825824" w:rsidRPr="002779D6" w:rsidRDefault="00825824" w:rsidP="00825824">
            <w:pPr>
              <w:spacing w:after="160" w:line="259" w:lineRule="auto"/>
              <w:rPr>
                <w:rFonts w:eastAsia="Calibri"/>
              </w:rPr>
            </w:pPr>
            <w:r w:rsidRPr="002779D6">
              <w:rPr>
                <w:rFonts w:eastAsia="Calibri"/>
              </w:rPr>
              <w:t>За 2016 года закрылось 5 магазинов смешанных товаров (</w:t>
            </w:r>
            <w:proofErr w:type="spellStart"/>
            <w:r w:rsidRPr="002779D6">
              <w:rPr>
                <w:rFonts w:eastAsia="Calibri"/>
              </w:rPr>
              <w:t>с.Троица</w:t>
            </w:r>
            <w:proofErr w:type="spellEnd"/>
            <w:r w:rsidRPr="002779D6">
              <w:rPr>
                <w:rFonts w:eastAsia="Calibri"/>
              </w:rPr>
              <w:t xml:space="preserve">, </w:t>
            </w:r>
            <w:proofErr w:type="spellStart"/>
            <w:r w:rsidRPr="002779D6">
              <w:rPr>
                <w:rFonts w:eastAsia="Calibri"/>
              </w:rPr>
              <w:t>п.Горноправдинск</w:t>
            </w:r>
            <w:proofErr w:type="spellEnd"/>
            <w:r w:rsidRPr="002779D6">
              <w:rPr>
                <w:rFonts w:eastAsia="Calibri"/>
              </w:rPr>
              <w:t xml:space="preserve">, </w:t>
            </w:r>
            <w:proofErr w:type="spellStart"/>
            <w:r w:rsidRPr="002779D6">
              <w:rPr>
                <w:rFonts w:eastAsia="Calibri"/>
              </w:rPr>
              <w:t>п.Красноленинский</w:t>
            </w:r>
            <w:proofErr w:type="spellEnd"/>
            <w:r w:rsidRPr="002779D6">
              <w:rPr>
                <w:rFonts w:eastAsia="Calibri"/>
              </w:rPr>
              <w:t xml:space="preserve">, </w:t>
            </w:r>
            <w:proofErr w:type="spellStart"/>
            <w:r w:rsidRPr="002779D6">
              <w:rPr>
                <w:rFonts w:eastAsia="Calibri"/>
              </w:rPr>
              <w:t>д.Ярки</w:t>
            </w:r>
            <w:proofErr w:type="spellEnd"/>
            <w:r w:rsidRPr="002779D6">
              <w:rPr>
                <w:rFonts w:eastAsia="Calibri"/>
              </w:rPr>
              <w:t>, п.Луговской).</w:t>
            </w:r>
          </w:p>
          <w:p w:rsidR="00825824" w:rsidRPr="002779D6" w:rsidRDefault="00825824" w:rsidP="00825824">
            <w:pPr>
              <w:spacing w:after="160" w:line="259" w:lineRule="auto"/>
              <w:rPr>
                <w:rFonts w:eastAsia="Calibri"/>
              </w:rPr>
            </w:pPr>
            <w:r w:rsidRPr="002779D6">
              <w:rPr>
                <w:rFonts w:eastAsia="Calibri"/>
              </w:rPr>
              <w:t>Открылся 1 магазин по прода</w:t>
            </w:r>
            <w:r w:rsidR="000129F1">
              <w:rPr>
                <w:rFonts w:eastAsia="Calibri"/>
              </w:rPr>
              <w:t xml:space="preserve">же непродовольственных товаров в </w:t>
            </w:r>
            <w:proofErr w:type="spellStart"/>
            <w:r w:rsidR="000129F1">
              <w:rPr>
                <w:rFonts w:eastAsia="Calibri"/>
              </w:rPr>
              <w:t>п.Выкатной</w:t>
            </w:r>
            <w:proofErr w:type="spellEnd"/>
            <w:r w:rsidRPr="002779D6">
              <w:rPr>
                <w:rFonts w:eastAsia="Calibri"/>
              </w:rPr>
              <w:t>.</w:t>
            </w:r>
          </w:p>
          <w:p w:rsidR="00825824" w:rsidRPr="00CE39D9" w:rsidRDefault="00EF174F" w:rsidP="00825824">
            <w:pPr>
              <w:spacing w:after="160" w:line="259" w:lineRule="auto"/>
              <w:rPr>
                <w:rFonts w:eastAsia="Calibri"/>
              </w:rPr>
            </w:pPr>
            <w:r>
              <w:rPr>
                <w:rFonts w:eastAsia="Calibri"/>
              </w:rPr>
              <w:t>На 01.01.2017</w:t>
            </w:r>
            <w:r w:rsidR="00825824" w:rsidRPr="00CE39D9">
              <w:rPr>
                <w:rFonts w:eastAsia="Calibri"/>
              </w:rPr>
              <w:t xml:space="preserve"> года норматив обеспеченности населения  площадью стационарных торговых </w:t>
            </w:r>
            <w:r w:rsidR="00825824" w:rsidRPr="00CE39D9">
              <w:rPr>
                <w:rFonts w:eastAsia="Calibri"/>
              </w:rPr>
              <w:lastRenderedPageBreak/>
              <w:t xml:space="preserve">объектов (на 1000 жителей) составил 382 </w:t>
            </w:r>
            <w:proofErr w:type="spellStart"/>
            <w:r w:rsidR="00825824" w:rsidRPr="00CE39D9">
              <w:rPr>
                <w:rFonts w:eastAsia="Calibri"/>
              </w:rPr>
              <w:t>кв.м</w:t>
            </w:r>
            <w:proofErr w:type="spellEnd"/>
            <w:r w:rsidR="00825824" w:rsidRPr="00CE39D9">
              <w:rPr>
                <w:rFonts w:eastAsia="Calibri"/>
              </w:rPr>
              <w:t xml:space="preserve">., что ниже установленного Правительством автономного округа на 66 </w:t>
            </w:r>
            <w:proofErr w:type="spellStart"/>
            <w:r w:rsidR="00825824" w:rsidRPr="00CE39D9">
              <w:rPr>
                <w:rFonts w:eastAsia="Calibri"/>
              </w:rPr>
              <w:t>кв.м</w:t>
            </w:r>
            <w:proofErr w:type="spellEnd"/>
            <w:r w:rsidR="00825824" w:rsidRPr="00CE39D9">
              <w:rPr>
                <w:rFonts w:eastAsia="Calibri"/>
              </w:rPr>
              <w:t>. (норматив - 448 кв. м). Соответственно,  в сельских поселениях района имеется недостаток стационарных торговых площадей по продаже непродовольственных товаров.</w:t>
            </w:r>
          </w:p>
          <w:p w:rsidR="00825824" w:rsidRDefault="00825824" w:rsidP="00825824">
            <w:pPr>
              <w:pStyle w:val="ConsPlusNormal"/>
              <w:jc w:val="both"/>
            </w:pPr>
            <w:r w:rsidRPr="00CE39D9">
              <w:rPr>
                <w:rFonts w:eastAsia="Calibri"/>
                <w:szCs w:val="24"/>
                <w:lang w:eastAsia="en-US"/>
              </w:rPr>
              <w:t>Постановлением администрации Ханты-Мансийского района от 23 сентября 2016 года № 299 внесены изменения в постановление  от 29 октября 2012 года № 260 «Об утверждении Схемы размещения нестационарных торговых объектов на территории Ханты-Мансийского района» (далее-схема). Всего на территории района предусмотрено 56 земельных участков для размещения нестационарных объектов торговли, с учетом схем размещения, утвержденных администрациями сельских поселений). Фактически на предусмотренных земельных участках размещено 19 нестационарных торговых объекта.</w:t>
            </w:r>
          </w:p>
        </w:tc>
      </w:tr>
      <w:tr w:rsidR="00825824" w:rsidTr="000B681B">
        <w:tc>
          <w:tcPr>
            <w:tcW w:w="683" w:type="dxa"/>
          </w:tcPr>
          <w:p w:rsidR="00825824" w:rsidRDefault="00825824" w:rsidP="00825824">
            <w:pPr>
              <w:pStyle w:val="ConsPlusNormal"/>
              <w:jc w:val="center"/>
              <w:outlineLvl w:val="2"/>
            </w:pPr>
            <w:r>
              <w:lastRenderedPageBreak/>
              <w:t>15.</w:t>
            </w:r>
          </w:p>
        </w:tc>
        <w:tc>
          <w:tcPr>
            <w:tcW w:w="12926" w:type="dxa"/>
            <w:gridSpan w:val="6"/>
          </w:tcPr>
          <w:p w:rsidR="00825824" w:rsidRDefault="00825824" w:rsidP="00825824">
            <w:pPr>
              <w:pStyle w:val="ConsPlusNormal"/>
            </w:pPr>
            <w:r>
              <w:t>Рынок услуг в сфере физической культуры и спорта</w:t>
            </w:r>
          </w:p>
        </w:tc>
      </w:tr>
      <w:tr w:rsidR="00825824" w:rsidTr="000B681B">
        <w:tc>
          <w:tcPr>
            <w:tcW w:w="683" w:type="dxa"/>
          </w:tcPr>
          <w:p w:rsidR="00825824" w:rsidRDefault="00825824" w:rsidP="00825824">
            <w:pPr>
              <w:pStyle w:val="ConsPlusNormal"/>
              <w:jc w:val="center"/>
            </w:pPr>
            <w:r>
              <w:t>15.1.</w:t>
            </w:r>
          </w:p>
        </w:tc>
        <w:tc>
          <w:tcPr>
            <w:tcW w:w="3628" w:type="dxa"/>
            <w:gridSpan w:val="2"/>
          </w:tcPr>
          <w:p w:rsidR="00825824" w:rsidRDefault="00825824" w:rsidP="00825824">
            <w:pPr>
              <w:pStyle w:val="ConsPlusNormal"/>
              <w:jc w:val="both"/>
            </w:pPr>
            <w:r>
              <w:t>Создание и ведение реестра физкультурно-спортивных организаций автономного округа, развитие системы информирования жителей автономного округа по вопросам предоставления физкультурно-оздоровительных и спортивных услуг</w:t>
            </w:r>
          </w:p>
        </w:tc>
        <w:tc>
          <w:tcPr>
            <w:tcW w:w="2324" w:type="dxa"/>
          </w:tcPr>
          <w:p w:rsidR="00825824" w:rsidRDefault="00825824" w:rsidP="00825824">
            <w:pPr>
              <w:pStyle w:val="ConsPlusNormal"/>
            </w:pPr>
            <w:r>
              <w:t xml:space="preserve">отсутствие доступной, полной и своевременной информации об услугах в сфере физической культуры и спорта препятствует ускорению темпов роста рынка, в том числе увеличению </w:t>
            </w:r>
            <w:r>
              <w:lastRenderedPageBreak/>
              <w:t>продаж и развитию конкуренции</w:t>
            </w:r>
          </w:p>
        </w:tc>
        <w:tc>
          <w:tcPr>
            <w:tcW w:w="1871" w:type="dxa"/>
            <w:gridSpan w:val="2"/>
          </w:tcPr>
          <w:p w:rsidR="00825824" w:rsidRDefault="00825824" w:rsidP="00825824">
            <w:pPr>
              <w:pStyle w:val="ConsPlusNormal"/>
            </w:pPr>
            <w:r>
              <w:lastRenderedPageBreak/>
              <w:t>повышение информированности населения автономного округа по вопросам предоставления физкультурно-оздоровительных и спортивных услуг</w:t>
            </w:r>
          </w:p>
        </w:tc>
        <w:tc>
          <w:tcPr>
            <w:tcW w:w="5103" w:type="dxa"/>
          </w:tcPr>
          <w:p w:rsidR="00825824" w:rsidRDefault="00825824" w:rsidP="00825824">
            <w:pPr>
              <w:pStyle w:val="ConsPlusNormal"/>
              <w:jc w:val="both"/>
              <w:rPr>
                <w:rFonts w:eastAsia="Calibri"/>
                <w:szCs w:val="24"/>
                <w:lang w:eastAsia="en-US"/>
              </w:rPr>
            </w:pPr>
            <w:r w:rsidRPr="00B95745">
              <w:rPr>
                <w:rFonts w:eastAsia="Calibri"/>
                <w:szCs w:val="24"/>
                <w:lang w:eastAsia="en-US"/>
              </w:rPr>
              <w:t xml:space="preserve">Реестр физкультурно-спортивных организаций ведется в постоянном режиме с ежемесячной актуализацией информации. Режим работы учреждений размещен на официальном сайте администрации Ханты-Мансийского района (ссылка: </w:t>
            </w:r>
            <w:hyperlink r:id="rId7" w:history="1">
              <w:r w:rsidRPr="00B95745">
                <w:rPr>
                  <w:rFonts w:eastAsia="Calibri"/>
                  <w:color w:val="0000FF"/>
                  <w:szCs w:val="24"/>
                  <w:u w:val="single"/>
                  <w:lang w:eastAsia="en-US"/>
                </w:rPr>
                <w:t>http://hmrn.ru/raion/socs/cms/mode-of-operation-leisure-institutions-of-the-khanty-mansiysk-district/</w:t>
              </w:r>
            </w:hyperlink>
            <w:r w:rsidRPr="00B95745">
              <w:rPr>
                <w:rFonts w:eastAsia="Calibri"/>
                <w:szCs w:val="24"/>
                <w:lang w:eastAsia="en-US"/>
              </w:rPr>
              <w:t>).</w:t>
            </w:r>
          </w:p>
          <w:p w:rsidR="00825824" w:rsidRPr="00934926" w:rsidRDefault="00825824" w:rsidP="00825824">
            <w:pPr>
              <w:pStyle w:val="ConsPlusNormal"/>
              <w:jc w:val="both"/>
              <w:rPr>
                <w:szCs w:val="24"/>
              </w:rPr>
            </w:pPr>
            <w:r w:rsidRPr="00934926">
              <w:rPr>
                <w:rFonts w:eastAsia="Calibri"/>
                <w:szCs w:val="24"/>
                <w:lang w:eastAsia="en-US"/>
              </w:rPr>
              <w:t xml:space="preserve">На территории Ханты-Мансийского района зарегистрировано одно физкультурно-спортивное учреждение МБУ ДО «ДЮСШ </w:t>
            </w:r>
            <w:r w:rsidRPr="00934926">
              <w:rPr>
                <w:rFonts w:eastAsia="Calibri"/>
                <w:szCs w:val="24"/>
                <w:lang w:eastAsia="en-US"/>
              </w:rPr>
              <w:lastRenderedPageBreak/>
              <w:t>Ханты-Мансийского района». Информирование населения осуществляется через СМИ,  через социальные сети интернет.</w:t>
            </w:r>
          </w:p>
        </w:tc>
      </w:tr>
    </w:tbl>
    <w:p w:rsidR="000B681B" w:rsidRDefault="000B681B">
      <w:pPr>
        <w:pStyle w:val="ConsPlusNormal"/>
        <w:jc w:val="center"/>
        <w:outlineLvl w:val="1"/>
      </w:pPr>
    </w:p>
    <w:p w:rsidR="00DE0812" w:rsidRDefault="00DE0812">
      <w:pPr>
        <w:pStyle w:val="ConsPlusNormal"/>
        <w:jc w:val="center"/>
        <w:outlineLvl w:val="1"/>
      </w:pPr>
      <w:r>
        <w:t>Раздел III. ЦЕЛЕВЫЕ ПОКАЗАТЕЛИ, НА ДОСТИЖЕНИЕ</w:t>
      </w:r>
    </w:p>
    <w:p w:rsidR="00DE0812" w:rsidRDefault="00DE0812">
      <w:pPr>
        <w:pStyle w:val="ConsPlusNormal"/>
        <w:jc w:val="center"/>
      </w:pPr>
      <w:r>
        <w:t>КОТОРЫХ НАПРАВЛЕНЫ СИСТЕМНЫЕ МЕРОПРИЯТИЯ "ДОРОЖНОЙ КАРТЫ"</w:t>
      </w:r>
    </w:p>
    <w:p w:rsidR="00040F63" w:rsidRDefault="00040F63">
      <w:pPr>
        <w:pStyle w:val="ConsPlusNormal"/>
        <w:jc w:val="center"/>
      </w:pPr>
    </w:p>
    <w:tbl>
      <w:tblPr>
        <w:tblW w:w="14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8221"/>
        <w:gridCol w:w="1701"/>
        <w:gridCol w:w="1627"/>
        <w:gridCol w:w="1627"/>
      </w:tblGrid>
      <w:tr w:rsidR="00C0343C" w:rsidRPr="00040F63" w:rsidTr="00C0343C">
        <w:trPr>
          <w:trHeight w:val="1226"/>
        </w:trPr>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N п/п</w:t>
            </w:r>
          </w:p>
        </w:tc>
        <w:tc>
          <w:tcPr>
            <w:tcW w:w="822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Наименование контрольного (целевого) показателя</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 изм.</w:t>
            </w:r>
          </w:p>
        </w:tc>
        <w:tc>
          <w:tcPr>
            <w:tcW w:w="1627" w:type="dxa"/>
          </w:tcPr>
          <w:p w:rsidR="00C0343C" w:rsidRPr="00040F63" w:rsidRDefault="002C605F" w:rsidP="00C0343C">
            <w:pPr>
              <w:widowControl w:val="0"/>
              <w:autoSpaceDE w:val="0"/>
              <w:autoSpaceDN w:val="0"/>
              <w:jc w:val="center"/>
              <w:rPr>
                <w:sz w:val="22"/>
                <w:szCs w:val="22"/>
                <w:lang w:eastAsia="ru-RU"/>
              </w:rPr>
            </w:pPr>
            <w:r>
              <w:rPr>
                <w:sz w:val="22"/>
                <w:szCs w:val="22"/>
                <w:lang w:eastAsia="ru-RU"/>
              </w:rPr>
              <w:t>План на 2016 год</w:t>
            </w:r>
          </w:p>
        </w:tc>
        <w:tc>
          <w:tcPr>
            <w:tcW w:w="1627" w:type="dxa"/>
          </w:tcPr>
          <w:p w:rsidR="00C0343C" w:rsidRPr="00040F63" w:rsidRDefault="00C0343C" w:rsidP="00C0343C">
            <w:pPr>
              <w:widowControl w:val="0"/>
              <w:autoSpaceDE w:val="0"/>
              <w:autoSpaceDN w:val="0"/>
              <w:jc w:val="center"/>
              <w:rPr>
                <w:sz w:val="22"/>
                <w:szCs w:val="22"/>
                <w:lang w:eastAsia="ru-RU"/>
              </w:rPr>
            </w:pPr>
            <w:r w:rsidRPr="00040F63">
              <w:rPr>
                <w:sz w:val="22"/>
                <w:szCs w:val="22"/>
                <w:lang w:eastAsia="ru-RU"/>
              </w:rPr>
              <w:t>Исполнение на 3</w:t>
            </w:r>
            <w:r>
              <w:rPr>
                <w:sz w:val="22"/>
                <w:szCs w:val="22"/>
                <w:lang w:eastAsia="ru-RU"/>
              </w:rPr>
              <w:t>1</w:t>
            </w:r>
            <w:r w:rsidRPr="00040F63">
              <w:rPr>
                <w:sz w:val="22"/>
                <w:szCs w:val="22"/>
                <w:lang w:eastAsia="ru-RU"/>
              </w:rPr>
              <w:t>.</w:t>
            </w:r>
            <w:r>
              <w:rPr>
                <w:sz w:val="22"/>
                <w:szCs w:val="22"/>
                <w:lang w:eastAsia="ru-RU"/>
              </w:rPr>
              <w:t>12</w:t>
            </w:r>
            <w:r w:rsidRPr="00040F63">
              <w:rPr>
                <w:sz w:val="22"/>
                <w:szCs w:val="22"/>
                <w:lang w:eastAsia="ru-RU"/>
              </w:rPr>
              <w:t>.2016</w:t>
            </w:r>
          </w:p>
          <w:p w:rsidR="00C0343C" w:rsidRPr="00040F63" w:rsidRDefault="00C0343C" w:rsidP="00040F63">
            <w:pPr>
              <w:widowControl w:val="0"/>
              <w:autoSpaceDE w:val="0"/>
              <w:autoSpaceDN w:val="0"/>
              <w:jc w:val="center"/>
              <w:rPr>
                <w:sz w:val="22"/>
                <w:szCs w:val="22"/>
                <w:lang w:eastAsia="ru-RU"/>
              </w:rPr>
            </w:pP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1</w:t>
            </w:r>
          </w:p>
        </w:tc>
        <w:tc>
          <w:tcPr>
            <w:tcW w:w="822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2</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3</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4</w:t>
            </w:r>
          </w:p>
        </w:tc>
        <w:tc>
          <w:tcPr>
            <w:tcW w:w="1627" w:type="dxa"/>
          </w:tcPr>
          <w:p w:rsidR="00C0343C" w:rsidRPr="00040F63" w:rsidRDefault="00C0343C" w:rsidP="00040F63">
            <w:pPr>
              <w:widowControl w:val="0"/>
              <w:autoSpaceDE w:val="0"/>
              <w:autoSpaceDN w:val="0"/>
              <w:jc w:val="center"/>
              <w:rPr>
                <w:sz w:val="22"/>
                <w:szCs w:val="22"/>
                <w:lang w:eastAsia="ru-RU"/>
              </w:rPr>
            </w:pPr>
            <w:r>
              <w:rPr>
                <w:sz w:val="22"/>
                <w:szCs w:val="22"/>
                <w:lang w:eastAsia="ru-RU"/>
              </w:rPr>
              <w:t>5</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1.</w:t>
            </w:r>
          </w:p>
        </w:tc>
        <w:tc>
          <w:tcPr>
            <w:tcW w:w="11549" w:type="dxa"/>
            <w:gridSpan w:val="3"/>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Развитие конкуренции при осуществлении процедур муниципальных закупок</w:t>
            </w:r>
          </w:p>
        </w:tc>
        <w:tc>
          <w:tcPr>
            <w:tcW w:w="1627" w:type="dxa"/>
          </w:tcPr>
          <w:p w:rsidR="00C0343C" w:rsidRPr="00040F63" w:rsidRDefault="00C0343C" w:rsidP="00040F63">
            <w:pPr>
              <w:widowControl w:val="0"/>
              <w:autoSpaceDE w:val="0"/>
              <w:autoSpaceDN w:val="0"/>
              <w:jc w:val="left"/>
              <w:rPr>
                <w:sz w:val="22"/>
                <w:szCs w:val="22"/>
                <w:lang w:eastAsia="ru-RU"/>
              </w:rPr>
            </w:pP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1.1.</w:t>
            </w:r>
          </w:p>
        </w:tc>
        <w:tc>
          <w:tcPr>
            <w:tcW w:w="8221" w:type="dxa"/>
          </w:tcPr>
          <w:p w:rsidR="00C0343C" w:rsidRPr="00040F63" w:rsidRDefault="00C0343C" w:rsidP="00D53662">
            <w:pPr>
              <w:widowControl w:val="0"/>
              <w:autoSpaceDE w:val="0"/>
              <w:autoSpaceDN w:val="0"/>
              <w:rPr>
                <w:sz w:val="22"/>
                <w:szCs w:val="22"/>
                <w:lang w:eastAsia="ru-RU"/>
              </w:rPr>
            </w:pPr>
            <w:r w:rsidRPr="00040F63">
              <w:rPr>
                <w:sz w:val="22"/>
                <w:szCs w:val="22"/>
                <w:lang w:eastAsia="ru-RU"/>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8" w:history="1">
              <w:r w:rsidRPr="00040F63">
                <w:rPr>
                  <w:color w:val="0000FF"/>
                  <w:sz w:val="22"/>
                  <w:szCs w:val="22"/>
                  <w:lang w:eastAsia="ru-RU"/>
                </w:rPr>
                <w:t>законом</w:t>
              </w:r>
            </w:hyperlink>
            <w:r w:rsidRPr="00040F63">
              <w:rPr>
                <w:sz w:val="22"/>
                <w:szCs w:val="22"/>
                <w:lang w:eastAsia="ru-RU"/>
              </w:rPr>
              <w:t xml:space="preserve"> «О закупках товаров, работ, услуг отдельными видами юридических лиц»</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процент</w:t>
            </w:r>
          </w:p>
        </w:tc>
        <w:tc>
          <w:tcPr>
            <w:tcW w:w="1627" w:type="dxa"/>
          </w:tcPr>
          <w:p w:rsidR="00C0343C" w:rsidRPr="00040F63" w:rsidRDefault="00C0343C" w:rsidP="00040F63">
            <w:pPr>
              <w:widowControl w:val="0"/>
              <w:autoSpaceDE w:val="0"/>
              <w:autoSpaceDN w:val="0"/>
              <w:jc w:val="center"/>
              <w:rPr>
                <w:sz w:val="22"/>
                <w:szCs w:val="22"/>
                <w:lang w:eastAsia="ru-RU"/>
              </w:rPr>
            </w:pPr>
            <w:r>
              <w:rPr>
                <w:sz w:val="22"/>
                <w:szCs w:val="22"/>
                <w:lang w:eastAsia="ru-RU"/>
              </w:rPr>
              <w:t>18</w:t>
            </w:r>
          </w:p>
        </w:tc>
        <w:tc>
          <w:tcPr>
            <w:tcW w:w="1627" w:type="dxa"/>
          </w:tcPr>
          <w:p w:rsidR="00C0343C" w:rsidRDefault="00C0343C" w:rsidP="00040F63">
            <w:pPr>
              <w:widowControl w:val="0"/>
              <w:autoSpaceDE w:val="0"/>
              <w:autoSpaceDN w:val="0"/>
              <w:jc w:val="center"/>
              <w:rPr>
                <w:sz w:val="22"/>
                <w:szCs w:val="22"/>
                <w:lang w:eastAsia="ru-RU"/>
              </w:rPr>
            </w:pPr>
            <w:r>
              <w:rPr>
                <w:sz w:val="22"/>
                <w:szCs w:val="22"/>
                <w:lang w:eastAsia="ru-RU"/>
              </w:rPr>
              <w:t>37</w:t>
            </w:r>
            <w:r w:rsidRPr="00040F63">
              <w:rPr>
                <w:sz w:val="22"/>
                <w:szCs w:val="22"/>
                <w:lang w:eastAsia="ru-RU"/>
              </w:rPr>
              <w:t>,3</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1.2.</w:t>
            </w:r>
          </w:p>
        </w:tc>
        <w:tc>
          <w:tcPr>
            <w:tcW w:w="8221" w:type="dxa"/>
          </w:tcPr>
          <w:p w:rsidR="00C0343C" w:rsidRPr="00040F63" w:rsidRDefault="00C0343C" w:rsidP="001D5DA0">
            <w:pPr>
              <w:widowControl w:val="0"/>
              <w:autoSpaceDE w:val="0"/>
              <w:autoSpaceDN w:val="0"/>
              <w:rPr>
                <w:sz w:val="22"/>
                <w:szCs w:val="22"/>
                <w:lang w:eastAsia="ru-RU"/>
              </w:rPr>
            </w:pPr>
            <w:r w:rsidRPr="00040F63">
              <w:rPr>
                <w:sz w:val="22"/>
                <w:szCs w:val="22"/>
                <w:lang w:eastAsia="ru-RU"/>
              </w:rPr>
              <w:t>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817340" w:rsidP="00040F63">
            <w:pPr>
              <w:widowControl w:val="0"/>
              <w:autoSpaceDE w:val="0"/>
              <w:autoSpaceDN w:val="0"/>
              <w:jc w:val="center"/>
              <w:rPr>
                <w:sz w:val="22"/>
                <w:szCs w:val="22"/>
                <w:lang w:eastAsia="ru-RU"/>
              </w:rPr>
            </w:pPr>
            <w:r>
              <w:rPr>
                <w:sz w:val="22"/>
                <w:szCs w:val="22"/>
                <w:lang w:eastAsia="ru-RU"/>
              </w:rPr>
              <w:t>2,1</w:t>
            </w:r>
          </w:p>
        </w:tc>
        <w:tc>
          <w:tcPr>
            <w:tcW w:w="1627" w:type="dxa"/>
          </w:tcPr>
          <w:p w:rsidR="00C0343C" w:rsidRPr="00040F63" w:rsidRDefault="00817340" w:rsidP="00040F63">
            <w:pPr>
              <w:widowControl w:val="0"/>
              <w:autoSpaceDE w:val="0"/>
              <w:autoSpaceDN w:val="0"/>
              <w:jc w:val="center"/>
              <w:rPr>
                <w:sz w:val="22"/>
                <w:szCs w:val="22"/>
                <w:lang w:eastAsia="ru-RU"/>
              </w:rPr>
            </w:pPr>
            <w:r w:rsidRPr="00040F63">
              <w:rPr>
                <w:sz w:val="22"/>
                <w:szCs w:val="22"/>
                <w:lang w:eastAsia="ru-RU"/>
              </w:rPr>
              <w:t>3</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3.</w:t>
            </w:r>
          </w:p>
        </w:tc>
        <w:tc>
          <w:tcPr>
            <w:tcW w:w="11549" w:type="dxa"/>
            <w:gridSpan w:val="3"/>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 xml:space="preserve">Наличие в муниципальной практике проектов с применением механизмов </w:t>
            </w:r>
            <w:proofErr w:type="spellStart"/>
            <w:r w:rsidRPr="00040F63">
              <w:rPr>
                <w:sz w:val="22"/>
                <w:szCs w:val="22"/>
                <w:lang w:eastAsia="ru-RU"/>
              </w:rPr>
              <w:t>муниципально</w:t>
            </w:r>
            <w:proofErr w:type="spellEnd"/>
            <w:r w:rsidRPr="00040F63">
              <w:rPr>
                <w:sz w:val="22"/>
                <w:szCs w:val="22"/>
                <w:lang w:eastAsia="ru-RU"/>
              </w:rPr>
              <w:t>-частного партнерства</w:t>
            </w:r>
          </w:p>
        </w:tc>
        <w:tc>
          <w:tcPr>
            <w:tcW w:w="1627" w:type="dxa"/>
          </w:tcPr>
          <w:p w:rsidR="00C0343C" w:rsidRPr="00040F63" w:rsidRDefault="00C0343C" w:rsidP="00040F63">
            <w:pPr>
              <w:widowControl w:val="0"/>
              <w:autoSpaceDE w:val="0"/>
              <w:autoSpaceDN w:val="0"/>
              <w:jc w:val="left"/>
              <w:rPr>
                <w:sz w:val="22"/>
                <w:szCs w:val="22"/>
                <w:lang w:eastAsia="ru-RU"/>
              </w:rPr>
            </w:pP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3.1.</w:t>
            </w:r>
          </w:p>
        </w:tc>
        <w:tc>
          <w:tcPr>
            <w:tcW w:w="8221" w:type="dxa"/>
          </w:tcPr>
          <w:p w:rsidR="00C0343C" w:rsidRPr="00040F63" w:rsidRDefault="00C0343C" w:rsidP="001D5DA0">
            <w:pPr>
              <w:widowControl w:val="0"/>
              <w:autoSpaceDE w:val="0"/>
              <w:autoSpaceDN w:val="0"/>
              <w:rPr>
                <w:sz w:val="22"/>
                <w:szCs w:val="22"/>
                <w:lang w:eastAsia="ru-RU"/>
              </w:rPr>
            </w:pPr>
            <w:r w:rsidRPr="00040F63">
              <w:rPr>
                <w:sz w:val="22"/>
                <w:szCs w:val="22"/>
                <w:lang w:eastAsia="ru-RU"/>
              </w:rPr>
              <w:t xml:space="preserve">Наличие в </w:t>
            </w:r>
            <w:proofErr w:type="gramStart"/>
            <w:r w:rsidRPr="00040F63">
              <w:rPr>
                <w:sz w:val="22"/>
                <w:szCs w:val="22"/>
                <w:lang w:eastAsia="ru-RU"/>
              </w:rPr>
              <w:t>муниципальной  практике</w:t>
            </w:r>
            <w:proofErr w:type="gramEnd"/>
            <w:r w:rsidRPr="00040F63">
              <w:rPr>
                <w:sz w:val="22"/>
                <w:szCs w:val="22"/>
                <w:lang w:eastAsia="ru-RU"/>
              </w:rPr>
              <w:t xml:space="preserve"> проектов по передаче муниципальных объектов недвижимого имущества, включая не используемые </w:t>
            </w:r>
          </w:p>
        </w:tc>
        <w:tc>
          <w:tcPr>
            <w:tcW w:w="1701" w:type="dxa"/>
          </w:tcPr>
          <w:p w:rsidR="00C0343C" w:rsidRPr="00040F63" w:rsidRDefault="00C0343C" w:rsidP="00040F63">
            <w:pPr>
              <w:widowControl w:val="0"/>
              <w:autoSpaceDE w:val="0"/>
              <w:autoSpaceDN w:val="0"/>
              <w:jc w:val="center"/>
              <w:rPr>
                <w:sz w:val="22"/>
                <w:szCs w:val="22"/>
                <w:lang w:eastAsia="ru-RU"/>
              </w:rPr>
            </w:pPr>
          </w:p>
        </w:tc>
        <w:tc>
          <w:tcPr>
            <w:tcW w:w="1627" w:type="dxa"/>
          </w:tcPr>
          <w:p w:rsidR="00C0343C" w:rsidRPr="00040F63" w:rsidRDefault="00C0343C" w:rsidP="00040F63">
            <w:pPr>
              <w:widowControl w:val="0"/>
              <w:autoSpaceDE w:val="0"/>
              <w:autoSpaceDN w:val="0"/>
              <w:jc w:val="center"/>
              <w:rPr>
                <w:sz w:val="22"/>
                <w:szCs w:val="22"/>
                <w:lang w:eastAsia="ru-RU"/>
              </w:rPr>
            </w:pPr>
          </w:p>
        </w:tc>
        <w:tc>
          <w:tcPr>
            <w:tcW w:w="1627" w:type="dxa"/>
          </w:tcPr>
          <w:p w:rsidR="00C0343C" w:rsidRPr="00040F63" w:rsidRDefault="00C0343C" w:rsidP="00040F63">
            <w:pPr>
              <w:widowControl w:val="0"/>
              <w:autoSpaceDE w:val="0"/>
              <w:autoSpaceDN w:val="0"/>
              <w:jc w:val="center"/>
              <w:rPr>
                <w:sz w:val="22"/>
                <w:szCs w:val="22"/>
                <w:lang w:eastAsia="ru-RU"/>
              </w:rPr>
            </w:pP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а)</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дошкольное образование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б)</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детский отдых и оздоровление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в)</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здравоохранение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lastRenderedPageBreak/>
              <w:t>г)</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социальное обслуживание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3.2.</w:t>
            </w:r>
          </w:p>
        </w:tc>
        <w:tc>
          <w:tcPr>
            <w:tcW w:w="8221" w:type="dxa"/>
          </w:tcPr>
          <w:p w:rsidR="00C0343C" w:rsidRPr="00040F63" w:rsidRDefault="00C0343C" w:rsidP="001D5DA0">
            <w:pPr>
              <w:widowControl w:val="0"/>
              <w:autoSpaceDE w:val="0"/>
              <w:autoSpaceDN w:val="0"/>
              <w:rPr>
                <w:sz w:val="22"/>
                <w:szCs w:val="22"/>
                <w:lang w:eastAsia="ru-RU"/>
              </w:rPr>
            </w:pPr>
            <w:r w:rsidRPr="00040F63">
              <w:rPr>
                <w:sz w:val="22"/>
                <w:szCs w:val="22"/>
                <w:lang w:eastAsia="ru-RU"/>
              </w:rPr>
              <w:t xml:space="preserve">Наличие в муниципальной практике проектов с применением механизмов </w:t>
            </w:r>
            <w:proofErr w:type="spellStart"/>
            <w:r w:rsidRPr="00040F63">
              <w:rPr>
                <w:sz w:val="22"/>
                <w:szCs w:val="22"/>
                <w:lang w:eastAsia="ru-RU"/>
              </w:rPr>
              <w:t>муниципально</w:t>
            </w:r>
            <w:proofErr w:type="spellEnd"/>
            <w:r w:rsidRPr="00040F63">
              <w:rPr>
                <w:sz w:val="22"/>
                <w:szCs w:val="22"/>
                <w:lang w:eastAsia="ru-RU"/>
              </w:rPr>
              <w:t>-частного партнерства, в том числе посредством заключения концессионного соглашения, в следующих сферах:</w:t>
            </w:r>
          </w:p>
        </w:tc>
        <w:tc>
          <w:tcPr>
            <w:tcW w:w="1701" w:type="dxa"/>
          </w:tcPr>
          <w:p w:rsidR="00C0343C" w:rsidRPr="00040F63" w:rsidRDefault="00C0343C" w:rsidP="00040F63">
            <w:pPr>
              <w:widowControl w:val="0"/>
              <w:autoSpaceDE w:val="0"/>
              <w:autoSpaceDN w:val="0"/>
              <w:jc w:val="center"/>
              <w:rPr>
                <w:sz w:val="22"/>
                <w:szCs w:val="22"/>
                <w:lang w:eastAsia="ru-RU"/>
              </w:rPr>
            </w:pPr>
          </w:p>
        </w:tc>
        <w:tc>
          <w:tcPr>
            <w:tcW w:w="1627" w:type="dxa"/>
          </w:tcPr>
          <w:p w:rsidR="00C0343C" w:rsidRPr="00040F63" w:rsidRDefault="00C0343C" w:rsidP="00040F63">
            <w:pPr>
              <w:widowControl w:val="0"/>
              <w:autoSpaceDE w:val="0"/>
              <w:autoSpaceDN w:val="0"/>
              <w:jc w:val="center"/>
              <w:rPr>
                <w:sz w:val="22"/>
                <w:szCs w:val="22"/>
                <w:lang w:eastAsia="ru-RU"/>
              </w:rPr>
            </w:pPr>
          </w:p>
        </w:tc>
        <w:tc>
          <w:tcPr>
            <w:tcW w:w="1627" w:type="dxa"/>
          </w:tcPr>
          <w:p w:rsidR="00C0343C" w:rsidRPr="00040F63" w:rsidRDefault="00C0343C" w:rsidP="00040F63">
            <w:pPr>
              <w:widowControl w:val="0"/>
              <w:autoSpaceDE w:val="0"/>
              <w:autoSpaceDN w:val="0"/>
              <w:jc w:val="center"/>
              <w:rPr>
                <w:sz w:val="22"/>
                <w:szCs w:val="22"/>
                <w:lang w:eastAsia="ru-RU"/>
              </w:rPr>
            </w:pP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а)</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детский отдых и оздоровление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б)</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спорт</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в)</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здравоохранение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г)</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социальное обслуживание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д)</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дошкольное образование</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w:t>
            </w:r>
          </w:p>
        </w:tc>
        <w:tc>
          <w:tcPr>
            <w:tcW w:w="8221" w:type="dxa"/>
          </w:tcPr>
          <w:p w:rsidR="00C0343C" w:rsidRPr="00040F63" w:rsidRDefault="00C0343C" w:rsidP="00040F63">
            <w:pPr>
              <w:widowControl w:val="0"/>
              <w:autoSpaceDE w:val="0"/>
              <w:autoSpaceDN w:val="0"/>
              <w:jc w:val="left"/>
              <w:rPr>
                <w:sz w:val="22"/>
                <w:szCs w:val="22"/>
                <w:lang w:eastAsia="ru-RU"/>
              </w:rPr>
            </w:pPr>
            <w:r w:rsidRPr="00040F63">
              <w:rPr>
                <w:sz w:val="22"/>
                <w:szCs w:val="22"/>
                <w:lang w:eastAsia="ru-RU"/>
              </w:rPr>
              <w:t>культура</w:t>
            </w:r>
          </w:p>
        </w:tc>
        <w:tc>
          <w:tcPr>
            <w:tcW w:w="170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4.1.</w:t>
            </w:r>
          </w:p>
        </w:tc>
        <w:tc>
          <w:tcPr>
            <w:tcW w:w="8221" w:type="dxa"/>
          </w:tcPr>
          <w:p w:rsidR="00C0343C" w:rsidRPr="00040F63" w:rsidRDefault="00C0343C" w:rsidP="001D5DA0">
            <w:pPr>
              <w:widowControl w:val="0"/>
              <w:autoSpaceDE w:val="0"/>
              <w:autoSpaceDN w:val="0"/>
              <w:rPr>
                <w:sz w:val="22"/>
                <w:szCs w:val="22"/>
                <w:lang w:eastAsia="ru-RU"/>
              </w:rPr>
            </w:pPr>
            <w:r w:rsidRPr="00040F63">
              <w:rPr>
                <w:sz w:val="22"/>
                <w:szCs w:val="22"/>
                <w:lang w:eastAsia="ru-RU"/>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c>
          <w:tcPr>
            <w:tcW w:w="1701" w:type="dxa"/>
          </w:tcPr>
          <w:p w:rsidR="00C0343C" w:rsidRPr="00040F63" w:rsidRDefault="00C0343C" w:rsidP="00040F63">
            <w:pPr>
              <w:widowControl w:val="0"/>
              <w:autoSpaceDE w:val="0"/>
              <w:autoSpaceDN w:val="0"/>
              <w:jc w:val="center"/>
              <w:rPr>
                <w:sz w:val="22"/>
                <w:szCs w:val="22"/>
                <w:lang w:eastAsia="ru-RU"/>
              </w:rPr>
            </w:pPr>
          </w:p>
        </w:tc>
        <w:tc>
          <w:tcPr>
            <w:tcW w:w="1627" w:type="dxa"/>
          </w:tcPr>
          <w:p w:rsidR="00C0343C" w:rsidRPr="00040F63" w:rsidRDefault="00C0343C" w:rsidP="00040F63">
            <w:pPr>
              <w:widowControl w:val="0"/>
              <w:autoSpaceDE w:val="0"/>
              <w:autoSpaceDN w:val="0"/>
              <w:jc w:val="center"/>
              <w:rPr>
                <w:sz w:val="22"/>
                <w:szCs w:val="22"/>
                <w:lang w:eastAsia="ru-RU"/>
              </w:rPr>
            </w:pPr>
          </w:p>
        </w:tc>
        <w:tc>
          <w:tcPr>
            <w:tcW w:w="1627" w:type="dxa"/>
          </w:tcPr>
          <w:p w:rsidR="00C0343C" w:rsidRPr="00040F63" w:rsidRDefault="00C0343C" w:rsidP="00040F63">
            <w:pPr>
              <w:widowControl w:val="0"/>
              <w:autoSpaceDE w:val="0"/>
              <w:autoSpaceDN w:val="0"/>
              <w:jc w:val="center"/>
              <w:rPr>
                <w:sz w:val="22"/>
                <w:szCs w:val="22"/>
                <w:lang w:eastAsia="ru-RU"/>
              </w:rPr>
            </w:pPr>
          </w:p>
        </w:tc>
      </w:tr>
      <w:tr w:rsidR="00C0343C" w:rsidRPr="00040F63" w:rsidTr="00C0343C">
        <w:tc>
          <w:tcPr>
            <w:tcW w:w="85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а)</w:t>
            </w:r>
          </w:p>
        </w:tc>
        <w:tc>
          <w:tcPr>
            <w:tcW w:w="8221" w:type="dxa"/>
            <w:tcBorders>
              <w:top w:val="single" w:sz="4" w:space="0" w:color="auto"/>
              <w:left w:val="single" w:sz="4" w:space="0" w:color="auto"/>
              <w:bottom w:val="single" w:sz="4" w:space="0" w:color="auto"/>
              <w:right w:val="single" w:sz="4" w:space="0" w:color="auto"/>
            </w:tcBorders>
          </w:tcPr>
          <w:p w:rsidR="00C0343C" w:rsidRPr="00040F63" w:rsidRDefault="00C0343C" w:rsidP="001D5DA0">
            <w:pPr>
              <w:widowControl w:val="0"/>
              <w:autoSpaceDE w:val="0"/>
              <w:autoSpaceDN w:val="0"/>
              <w:rPr>
                <w:sz w:val="22"/>
                <w:szCs w:val="22"/>
                <w:lang w:eastAsia="ru-RU"/>
              </w:rPr>
            </w:pPr>
            <w:r w:rsidRPr="00040F63">
              <w:rPr>
                <w:sz w:val="22"/>
                <w:szCs w:val="22"/>
                <w:lang w:eastAsia="ru-RU"/>
              </w:rPr>
              <w:t>дошкольное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б)</w:t>
            </w:r>
          </w:p>
        </w:tc>
        <w:tc>
          <w:tcPr>
            <w:tcW w:w="8221" w:type="dxa"/>
            <w:tcBorders>
              <w:top w:val="single" w:sz="4" w:space="0" w:color="auto"/>
              <w:left w:val="single" w:sz="4" w:space="0" w:color="auto"/>
              <w:bottom w:val="single" w:sz="4" w:space="0" w:color="auto"/>
              <w:right w:val="single" w:sz="4" w:space="0" w:color="auto"/>
            </w:tcBorders>
          </w:tcPr>
          <w:p w:rsidR="00C0343C" w:rsidRPr="00040F63" w:rsidRDefault="00C0343C" w:rsidP="001D5DA0">
            <w:pPr>
              <w:widowControl w:val="0"/>
              <w:autoSpaceDE w:val="0"/>
              <w:autoSpaceDN w:val="0"/>
              <w:rPr>
                <w:sz w:val="22"/>
                <w:szCs w:val="22"/>
                <w:lang w:eastAsia="ru-RU"/>
              </w:rPr>
            </w:pPr>
            <w:r w:rsidRPr="00040F63">
              <w:rPr>
                <w:sz w:val="22"/>
                <w:szCs w:val="22"/>
                <w:lang w:eastAsia="ru-RU"/>
              </w:rPr>
              <w:t>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в)</w:t>
            </w:r>
          </w:p>
        </w:tc>
        <w:tc>
          <w:tcPr>
            <w:tcW w:w="8221" w:type="dxa"/>
            <w:tcBorders>
              <w:top w:val="single" w:sz="4" w:space="0" w:color="auto"/>
              <w:left w:val="single" w:sz="4" w:space="0" w:color="auto"/>
              <w:bottom w:val="single" w:sz="4" w:space="0" w:color="auto"/>
              <w:right w:val="single" w:sz="4" w:space="0" w:color="auto"/>
            </w:tcBorders>
          </w:tcPr>
          <w:p w:rsidR="00C0343C" w:rsidRPr="00040F63" w:rsidRDefault="00C0343C" w:rsidP="001D5DA0">
            <w:pPr>
              <w:widowControl w:val="0"/>
              <w:autoSpaceDE w:val="0"/>
              <w:autoSpaceDN w:val="0"/>
              <w:rPr>
                <w:sz w:val="22"/>
                <w:szCs w:val="22"/>
                <w:lang w:eastAsia="ru-RU"/>
              </w:rPr>
            </w:pPr>
            <w:r w:rsidRPr="00040F63">
              <w:rPr>
                <w:sz w:val="22"/>
                <w:szCs w:val="22"/>
                <w:lang w:eastAsia="ru-RU"/>
              </w:rPr>
              <w:t>детский отдых и оздоровление</w:t>
            </w:r>
          </w:p>
        </w:tc>
        <w:tc>
          <w:tcPr>
            <w:tcW w:w="170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г)</w:t>
            </w:r>
          </w:p>
        </w:tc>
        <w:tc>
          <w:tcPr>
            <w:tcW w:w="8221" w:type="dxa"/>
            <w:tcBorders>
              <w:top w:val="single" w:sz="4" w:space="0" w:color="auto"/>
              <w:left w:val="single" w:sz="4" w:space="0" w:color="auto"/>
              <w:bottom w:val="single" w:sz="4" w:space="0" w:color="auto"/>
              <w:right w:val="single" w:sz="4" w:space="0" w:color="auto"/>
            </w:tcBorders>
          </w:tcPr>
          <w:p w:rsidR="00C0343C" w:rsidRPr="00040F63" w:rsidRDefault="00C0343C" w:rsidP="001D5DA0">
            <w:pPr>
              <w:widowControl w:val="0"/>
              <w:autoSpaceDE w:val="0"/>
              <w:autoSpaceDN w:val="0"/>
              <w:rPr>
                <w:sz w:val="22"/>
                <w:szCs w:val="22"/>
                <w:lang w:eastAsia="ru-RU"/>
              </w:rPr>
            </w:pPr>
            <w:r w:rsidRPr="00040F63">
              <w:rPr>
                <w:sz w:val="22"/>
                <w:szCs w:val="22"/>
                <w:lang w:eastAsia="ru-RU"/>
              </w:rPr>
              <w:t>дополнительное образование детей</w:t>
            </w:r>
          </w:p>
        </w:tc>
        <w:tc>
          <w:tcPr>
            <w:tcW w:w="170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r w:rsidR="00C0343C" w:rsidRPr="00040F63" w:rsidTr="00C0343C">
        <w:tc>
          <w:tcPr>
            <w:tcW w:w="85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д)</w:t>
            </w:r>
          </w:p>
        </w:tc>
        <w:tc>
          <w:tcPr>
            <w:tcW w:w="8221" w:type="dxa"/>
            <w:tcBorders>
              <w:top w:val="single" w:sz="4" w:space="0" w:color="auto"/>
              <w:left w:val="single" w:sz="4" w:space="0" w:color="auto"/>
              <w:bottom w:val="single" w:sz="4" w:space="0" w:color="auto"/>
              <w:right w:val="single" w:sz="4" w:space="0" w:color="auto"/>
            </w:tcBorders>
          </w:tcPr>
          <w:p w:rsidR="00C0343C" w:rsidRPr="00040F63" w:rsidRDefault="00C0343C" w:rsidP="001D5DA0">
            <w:pPr>
              <w:widowControl w:val="0"/>
              <w:autoSpaceDE w:val="0"/>
              <w:autoSpaceDN w:val="0"/>
              <w:rPr>
                <w:sz w:val="22"/>
                <w:szCs w:val="22"/>
                <w:lang w:eastAsia="ru-RU"/>
              </w:rPr>
            </w:pPr>
            <w:r w:rsidRPr="00040F63">
              <w:rPr>
                <w:sz w:val="22"/>
                <w:szCs w:val="22"/>
                <w:lang w:eastAsia="ru-RU"/>
              </w:rPr>
              <w:t>производство технических средств реабилитации для лиц с ограниченными возможностями</w:t>
            </w:r>
          </w:p>
        </w:tc>
        <w:tc>
          <w:tcPr>
            <w:tcW w:w="1701"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ед.</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C0343C" w:rsidP="00040F63">
            <w:pPr>
              <w:widowControl w:val="0"/>
              <w:autoSpaceDE w:val="0"/>
              <w:autoSpaceDN w:val="0"/>
              <w:jc w:val="center"/>
              <w:rPr>
                <w:sz w:val="22"/>
                <w:szCs w:val="22"/>
                <w:lang w:eastAsia="ru-RU"/>
              </w:rPr>
            </w:pPr>
            <w:r w:rsidRPr="00040F63">
              <w:rPr>
                <w:sz w:val="22"/>
                <w:szCs w:val="22"/>
                <w:lang w:eastAsia="ru-RU"/>
              </w:rPr>
              <w:t>0</w:t>
            </w:r>
          </w:p>
        </w:tc>
        <w:tc>
          <w:tcPr>
            <w:tcW w:w="1627" w:type="dxa"/>
            <w:tcBorders>
              <w:top w:val="single" w:sz="4" w:space="0" w:color="auto"/>
              <w:left w:val="single" w:sz="4" w:space="0" w:color="auto"/>
              <w:bottom w:val="single" w:sz="4" w:space="0" w:color="auto"/>
              <w:right w:val="single" w:sz="4" w:space="0" w:color="auto"/>
            </w:tcBorders>
          </w:tcPr>
          <w:p w:rsidR="00C0343C" w:rsidRPr="00040F63" w:rsidRDefault="002C605F" w:rsidP="00040F63">
            <w:pPr>
              <w:widowControl w:val="0"/>
              <w:autoSpaceDE w:val="0"/>
              <w:autoSpaceDN w:val="0"/>
              <w:jc w:val="center"/>
              <w:rPr>
                <w:sz w:val="22"/>
                <w:szCs w:val="22"/>
                <w:lang w:eastAsia="ru-RU"/>
              </w:rPr>
            </w:pPr>
            <w:r>
              <w:rPr>
                <w:sz w:val="22"/>
                <w:szCs w:val="22"/>
                <w:lang w:eastAsia="ru-RU"/>
              </w:rPr>
              <w:t>0</w:t>
            </w:r>
          </w:p>
        </w:tc>
      </w:tr>
    </w:tbl>
    <w:p w:rsidR="00DE0812" w:rsidRDefault="00DE0812">
      <w:pPr>
        <w:pStyle w:val="ConsPlusNormal"/>
        <w:jc w:val="both"/>
      </w:pPr>
    </w:p>
    <w:p w:rsidR="00040F63" w:rsidRDefault="00040F63">
      <w:pPr>
        <w:pStyle w:val="ConsPlusNormal"/>
        <w:jc w:val="both"/>
      </w:pPr>
    </w:p>
    <w:p w:rsidR="00DE0812" w:rsidRDefault="00DE0812">
      <w:pPr>
        <w:pStyle w:val="ConsPlusNormal"/>
        <w:jc w:val="center"/>
        <w:outlineLvl w:val="1"/>
      </w:pPr>
      <w:r>
        <w:t>Раздел IV. СИСТЕМНЫЕ МЕРОПРИЯТИЯ, НАПРАВЛЕННЫЕ НА РАЗВИТИЕ</w:t>
      </w:r>
    </w:p>
    <w:p w:rsidR="00DE0812" w:rsidRDefault="00DE0812">
      <w:pPr>
        <w:pStyle w:val="ConsPlusNormal"/>
        <w:jc w:val="center"/>
      </w:pPr>
      <w:r>
        <w:t>КОНКУРЕНТНОЙ СРЕДЫ</w:t>
      </w:r>
    </w:p>
    <w:p w:rsidR="00DE0812" w:rsidRDefault="00DE0812">
      <w:pPr>
        <w:pStyle w:val="ConsPlusNormal"/>
        <w:jc w:val="both"/>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2269"/>
        <w:gridCol w:w="2494"/>
        <w:gridCol w:w="5982"/>
      </w:tblGrid>
      <w:tr w:rsidR="005214C8" w:rsidTr="006E660C">
        <w:tc>
          <w:tcPr>
            <w:tcW w:w="567" w:type="dxa"/>
          </w:tcPr>
          <w:p w:rsidR="005214C8" w:rsidRDefault="005214C8">
            <w:pPr>
              <w:pStyle w:val="ConsPlusNormal"/>
              <w:jc w:val="center"/>
            </w:pPr>
            <w:r>
              <w:t xml:space="preserve">N </w:t>
            </w:r>
            <w:r>
              <w:lastRenderedPageBreak/>
              <w:t>п/п</w:t>
            </w:r>
          </w:p>
        </w:tc>
        <w:tc>
          <w:tcPr>
            <w:tcW w:w="3572" w:type="dxa"/>
          </w:tcPr>
          <w:p w:rsidR="005214C8" w:rsidRDefault="005214C8">
            <w:pPr>
              <w:pStyle w:val="ConsPlusNormal"/>
              <w:jc w:val="center"/>
            </w:pPr>
            <w:r>
              <w:lastRenderedPageBreak/>
              <w:t>Наименование мероприятия</w:t>
            </w:r>
          </w:p>
        </w:tc>
        <w:tc>
          <w:tcPr>
            <w:tcW w:w="2269" w:type="dxa"/>
          </w:tcPr>
          <w:p w:rsidR="005214C8" w:rsidRDefault="005214C8">
            <w:pPr>
              <w:pStyle w:val="ConsPlusNormal"/>
              <w:jc w:val="center"/>
            </w:pPr>
            <w:r>
              <w:t xml:space="preserve">Описание </w:t>
            </w:r>
            <w:r>
              <w:lastRenderedPageBreak/>
              <w:t>проблемы, на решение которой направлено мероприятие</w:t>
            </w:r>
          </w:p>
        </w:tc>
        <w:tc>
          <w:tcPr>
            <w:tcW w:w="2494" w:type="dxa"/>
          </w:tcPr>
          <w:p w:rsidR="005214C8" w:rsidRDefault="005214C8">
            <w:pPr>
              <w:pStyle w:val="ConsPlusNormal"/>
              <w:jc w:val="center"/>
            </w:pPr>
            <w:r>
              <w:lastRenderedPageBreak/>
              <w:t xml:space="preserve">Ключевое </w:t>
            </w:r>
            <w:r>
              <w:lastRenderedPageBreak/>
              <w:t>событие/результат</w:t>
            </w:r>
          </w:p>
        </w:tc>
        <w:tc>
          <w:tcPr>
            <w:tcW w:w="5982" w:type="dxa"/>
          </w:tcPr>
          <w:p w:rsidR="005214C8" w:rsidRDefault="005214C8">
            <w:pPr>
              <w:pStyle w:val="ConsPlusNormal"/>
              <w:jc w:val="center"/>
            </w:pPr>
            <w:r>
              <w:lastRenderedPageBreak/>
              <w:t>Исполнение</w:t>
            </w:r>
          </w:p>
        </w:tc>
      </w:tr>
      <w:tr w:rsidR="005214C8" w:rsidTr="006E660C">
        <w:tc>
          <w:tcPr>
            <w:tcW w:w="567" w:type="dxa"/>
          </w:tcPr>
          <w:p w:rsidR="005214C8" w:rsidRDefault="005214C8">
            <w:pPr>
              <w:pStyle w:val="ConsPlusNormal"/>
              <w:jc w:val="center"/>
            </w:pPr>
            <w:r>
              <w:t>1</w:t>
            </w:r>
          </w:p>
        </w:tc>
        <w:tc>
          <w:tcPr>
            <w:tcW w:w="3572" w:type="dxa"/>
          </w:tcPr>
          <w:p w:rsidR="005214C8" w:rsidRDefault="005214C8">
            <w:pPr>
              <w:pStyle w:val="ConsPlusNormal"/>
              <w:jc w:val="center"/>
            </w:pPr>
            <w:r>
              <w:t>2</w:t>
            </w:r>
          </w:p>
        </w:tc>
        <w:tc>
          <w:tcPr>
            <w:tcW w:w="2269" w:type="dxa"/>
          </w:tcPr>
          <w:p w:rsidR="005214C8" w:rsidRDefault="005214C8">
            <w:pPr>
              <w:pStyle w:val="ConsPlusNormal"/>
              <w:jc w:val="center"/>
            </w:pPr>
            <w:r>
              <w:t>3</w:t>
            </w:r>
          </w:p>
        </w:tc>
        <w:tc>
          <w:tcPr>
            <w:tcW w:w="2494" w:type="dxa"/>
          </w:tcPr>
          <w:p w:rsidR="005214C8" w:rsidRDefault="005214C8">
            <w:pPr>
              <w:pStyle w:val="ConsPlusNormal"/>
              <w:jc w:val="center"/>
            </w:pPr>
            <w:r>
              <w:t>4</w:t>
            </w:r>
          </w:p>
        </w:tc>
        <w:tc>
          <w:tcPr>
            <w:tcW w:w="5982" w:type="dxa"/>
          </w:tcPr>
          <w:p w:rsidR="005214C8" w:rsidRDefault="005214C8">
            <w:pPr>
              <w:pStyle w:val="ConsPlusNormal"/>
              <w:jc w:val="center"/>
            </w:pPr>
            <w:r>
              <w:t>5</w:t>
            </w:r>
          </w:p>
          <w:p w:rsidR="005214C8" w:rsidRDefault="005214C8">
            <w:pPr>
              <w:pStyle w:val="ConsPlusNormal"/>
              <w:jc w:val="center"/>
            </w:pPr>
          </w:p>
          <w:p w:rsidR="005214C8" w:rsidRDefault="005214C8">
            <w:pPr>
              <w:pStyle w:val="ConsPlusNormal"/>
              <w:jc w:val="center"/>
            </w:pPr>
          </w:p>
        </w:tc>
      </w:tr>
      <w:tr w:rsidR="00270EF0" w:rsidTr="006E660C">
        <w:tblPrEx>
          <w:tblBorders>
            <w:insideH w:val="nil"/>
          </w:tblBorders>
        </w:tblPrEx>
        <w:tc>
          <w:tcPr>
            <w:tcW w:w="567" w:type="dxa"/>
            <w:tcBorders>
              <w:bottom w:val="nil"/>
            </w:tcBorders>
          </w:tcPr>
          <w:p w:rsidR="00270EF0" w:rsidRDefault="00270EF0">
            <w:pPr>
              <w:pStyle w:val="ConsPlusNormal"/>
              <w:jc w:val="center"/>
            </w:pPr>
            <w:r>
              <w:t>1.</w:t>
            </w:r>
          </w:p>
        </w:tc>
        <w:tc>
          <w:tcPr>
            <w:tcW w:w="3572" w:type="dxa"/>
            <w:tcBorders>
              <w:bottom w:val="nil"/>
            </w:tcBorders>
          </w:tcPr>
          <w:p w:rsidR="00270EF0" w:rsidRDefault="00270EF0" w:rsidP="00B1324C">
            <w:pPr>
              <w:pStyle w:val="ConsPlusNormal"/>
              <w:jc w:val="both"/>
            </w:pPr>
            <w:r>
              <w:t>Установление единого порядка закупок товаров, работ, услуг хозяйствующими субъектами, находящимися полностью или частично в государственной собственности автономного округа,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269" w:type="dxa"/>
            <w:tcBorders>
              <w:bottom w:val="nil"/>
            </w:tcBorders>
          </w:tcPr>
          <w:p w:rsidR="00270EF0" w:rsidRDefault="00270EF0">
            <w:pPr>
              <w:pStyle w:val="ConsPlusNormal"/>
            </w:pPr>
            <w:r>
              <w:t>отсутствие единых требований к закупочным процедурам, проводимых для нужд хозяйственных обществ, учредителем (участником) которых является Югра с долей в уставном капитале более 50 процентов</w:t>
            </w:r>
          </w:p>
        </w:tc>
        <w:tc>
          <w:tcPr>
            <w:tcW w:w="2494" w:type="dxa"/>
            <w:tcBorders>
              <w:bottom w:val="nil"/>
            </w:tcBorders>
          </w:tcPr>
          <w:p w:rsidR="00270EF0" w:rsidRDefault="00270EF0">
            <w:pPr>
              <w:pStyle w:val="ConsPlusNormal"/>
            </w:pPr>
            <w:r>
              <w:t>оптимизация процедур закупок товаров, работ и услуг хозяйствующими субъектами, доля автономного округа или муниципального образования в которых составляет 50 и более процентов</w:t>
            </w:r>
          </w:p>
        </w:tc>
        <w:tc>
          <w:tcPr>
            <w:tcW w:w="5982" w:type="dxa"/>
            <w:tcBorders>
              <w:bottom w:val="nil"/>
            </w:tcBorders>
          </w:tcPr>
          <w:p w:rsidR="00270EF0" w:rsidRPr="00915202" w:rsidRDefault="00915202" w:rsidP="00915202">
            <w:pPr>
              <w:pStyle w:val="ConsPlusNormal"/>
              <w:jc w:val="both"/>
              <w:rPr>
                <w:szCs w:val="24"/>
              </w:rPr>
            </w:pPr>
            <w:r w:rsidRPr="00915202">
              <w:rPr>
                <w:rFonts w:eastAsia="Calibri"/>
                <w:szCs w:val="24"/>
                <w:lang w:eastAsia="en-US"/>
              </w:rPr>
              <w:t>Единый  порядок закупок товаров, работ, услуг хозяйствующими субъектами, находящимися полностью или частично в собственности муниципального образования утвержден Распоряжением администрации Ханты-Мансийского района от 21.04.2016 № 363-р «Об утверждении Типового положения о закупочных процедурах, проводимых для нужд хозяйствующих субъектов, находящихся полностью или частично в собственности Ханты-Мансийского района»</w:t>
            </w:r>
          </w:p>
        </w:tc>
      </w:tr>
      <w:tr w:rsidR="00270EF0" w:rsidTr="006E660C">
        <w:tc>
          <w:tcPr>
            <w:tcW w:w="567" w:type="dxa"/>
          </w:tcPr>
          <w:p w:rsidR="00270EF0" w:rsidRDefault="00270EF0">
            <w:pPr>
              <w:pStyle w:val="ConsPlusNormal"/>
              <w:jc w:val="center"/>
            </w:pPr>
            <w:r>
              <w:t>3.</w:t>
            </w:r>
          </w:p>
        </w:tc>
        <w:tc>
          <w:tcPr>
            <w:tcW w:w="3572" w:type="dxa"/>
          </w:tcPr>
          <w:p w:rsidR="00270EF0" w:rsidRDefault="00270EF0" w:rsidP="00270EF0">
            <w:pPr>
              <w:pStyle w:val="ConsPlusNormal"/>
              <w:jc w:val="both"/>
            </w:pPr>
            <w:r>
              <w:t xml:space="preserve">Установление порядка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w:t>
            </w:r>
            <w:r>
              <w:lastRenderedPageBreak/>
              <w:t xml:space="preserve">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осуществляемые в соответствии с Федеральным </w:t>
            </w:r>
            <w:hyperlink r:id="rId9" w:history="1">
              <w:r>
                <w:rPr>
                  <w:color w:val="0000FF"/>
                </w:rPr>
                <w:t>законом</w:t>
              </w:r>
            </w:hyperlink>
            <w:r>
              <w:t xml:space="preserve"> "О закупках товаров, работ, услуг отдельными видами юридических лиц"</w:t>
            </w:r>
          </w:p>
        </w:tc>
        <w:tc>
          <w:tcPr>
            <w:tcW w:w="2269" w:type="dxa"/>
          </w:tcPr>
          <w:p w:rsidR="00270EF0" w:rsidRDefault="00270EF0">
            <w:pPr>
              <w:pStyle w:val="ConsPlusNormal"/>
            </w:pPr>
            <w:r>
              <w:lastRenderedPageBreak/>
              <w:t xml:space="preserve">недостаточная поддержка субъектов малого и среднего предпринимательства при закупках в соответствии с Федеральным </w:t>
            </w:r>
            <w:hyperlink r:id="rId10" w:history="1">
              <w:r>
                <w:rPr>
                  <w:color w:val="0000FF"/>
                </w:rPr>
                <w:t>законом</w:t>
              </w:r>
            </w:hyperlink>
            <w:r>
              <w:t xml:space="preserve"> "О закупках товаров, работ, </w:t>
            </w:r>
            <w:r>
              <w:lastRenderedPageBreak/>
              <w:t>услуг отдельными видами юридических лиц"</w:t>
            </w:r>
          </w:p>
        </w:tc>
        <w:tc>
          <w:tcPr>
            <w:tcW w:w="2494" w:type="dxa"/>
          </w:tcPr>
          <w:p w:rsidR="00270EF0" w:rsidRDefault="00270EF0">
            <w:pPr>
              <w:pStyle w:val="ConsPlusNormal"/>
            </w:pPr>
            <w:r>
              <w:lastRenderedPageBreak/>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w:t>
            </w:r>
            <w:r>
              <w:lastRenderedPageBreak/>
              <w:t>или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5982" w:type="dxa"/>
          </w:tcPr>
          <w:p w:rsidR="007F61FC" w:rsidRDefault="00141A3A" w:rsidP="00B856B3">
            <w:pPr>
              <w:widowControl w:val="0"/>
              <w:autoSpaceDE w:val="0"/>
              <w:autoSpaceDN w:val="0"/>
              <w:adjustRightInd w:val="0"/>
            </w:pPr>
            <w:r>
              <w:rPr>
                <w:rFonts w:eastAsia="Calibri"/>
              </w:rPr>
              <w:lastRenderedPageBreak/>
              <w:t xml:space="preserve">В рамках реализации плана мероприятий </w:t>
            </w:r>
            <w:r w:rsidR="00792FD3">
              <w:rPr>
                <w:rFonts w:eastAsia="Calibri"/>
              </w:rPr>
              <w:t>(«дорожной карты»</w:t>
            </w:r>
            <w:r w:rsidR="00532B67">
              <w:rPr>
                <w:rFonts w:eastAsia="Calibri"/>
              </w:rPr>
              <w:t xml:space="preserve">) </w:t>
            </w:r>
            <w:r w:rsidR="00F22EDA">
              <w:rPr>
                <w:rFonts w:eastAsia="Calibri"/>
              </w:rPr>
              <w:t>по расширению</w:t>
            </w:r>
            <w:r w:rsidR="00F22EDA" w:rsidRPr="00A74217">
              <w:rPr>
                <w:rFonts w:eastAsia="Calibri"/>
              </w:rPr>
              <w:t xml:space="preserve"> возможностей доступа субъектов малого </w:t>
            </w:r>
            <w:r w:rsidR="00F22EDA" w:rsidRPr="00A74217">
              <w:rPr>
                <w:lang w:eastAsia="ru-RU"/>
              </w:rPr>
              <w:t xml:space="preserve">и среднего предпринимательства Ханты-Мансийского района к закупкам организаций с муниципальным участием Ханты-Мансийского района </w:t>
            </w:r>
            <w:r w:rsidR="00F22EDA">
              <w:rPr>
                <w:rFonts w:eastAsia="Calibri"/>
              </w:rPr>
              <w:t>(</w:t>
            </w:r>
            <w:proofErr w:type="gramStart"/>
            <w:r w:rsidR="00A74217" w:rsidRPr="00A74217">
              <w:rPr>
                <w:rFonts w:eastAsia="Calibri"/>
              </w:rPr>
              <w:t>распоряжение  администрации</w:t>
            </w:r>
            <w:proofErr w:type="gramEnd"/>
            <w:r w:rsidR="00A74217" w:rsidRPr="00A74217">
              <w:rPr>
                <w:rFonts w:eastAsia="Calibri"/>
              </w:rPr>
              <w:t xml:space="preserve"> района </w:t>
            </w:r>
            <w:r w:rsidR="00A74217" w:rsidRPr="00A74217">
              <w:t>от 18.04.2016                                                                                          353-р</w:t>
            </w:r>
            <w:r w:rsidR="007F61FC">
              <w:t>):</w:t>
            </w:r>
            <w:r w:rsidR="00A74217" w:rsidRPr="00A74217">
              <w:t xml:space="preserve"> </w:t>
            </w:r>
          </w:p>
          <w:p w:rsidR="007F61FC" w:rsidRDefault="00141A3A" w:rsidP="00B856B3">
            <w:pPr>
              <w:widowControl w:val="0"/>
              <w:autoSpaceDE w:val="0"/>
              <w:autoSpaceDN w:val="0"/>
              <w:adjustRightInd w:val="0"/>
            </w:pPr>
            <w:proofErr w:type="gramStart"/>
            <w:r>
              <w:rPr>
                <w:lang w:eastAsia="ru-RU"/>
              </w:rPr>
              <w:t>внесены</w:t>
            </w:r>
            <w:proofErr w:type="gramEnd"/>
            <w:r>
              <w:rPr>
                <w:lang w:eastAsia="ru-RU"/>
              </w:rPr>
              <w:t xml:space="preserve"> изменения в положения </w:t>
            </w:r>
            <w:r w:rsidR="00532B67">
              <w:rPr>
                <w:lang w:eastAsia="ru-RU"/>
              </w:rPr>
              <w:t xml:space="preserve">о закупках, </w:t>
            </w:r>
            <w:r w:rsidR="00A9101A">
              <w:rPr>
                <w:lang w:eastAsia="ru-RU"/>
              </w:rPr>
              <w:t xml:space="preserve">разработанные и </w:t>
            </w:r>
            <w:r w:rsidR="00532B67">
              <w:rPr>
                <w:lang w:eastAsia="ru-RU"/>
              </w:rPr>
              <w:t xml:space="preserve">утвержденные </w:t>
            </w:r>
            <w:r w:rsidR="005214C8">
              <w:rPr>
                <w:lang w:eastAsia="ru-RU"/>
              </w:rPr>
              <w:t xml:space="preserve">муниципальными </w:t>
            </w:r>
            <w:r w:rsidR="00532B67">
              <w:rPr>
                <w:lang w:eastAsia="ru-RU"/>
              </w:rPr>
              <w:t>организациями</w:t>
            </w:r>
            <w:r w:rsidR="00A9101A">
              <w:rPr>
                <w:lang w:eastAsia="ru-RU"/>
              </w:rPr>
              <w:t xml:space="preserve"> района</w:t>
            </w:r>
            <w:r w:rsidR="00532B67">
              <w:rPr>
                <w:lang w:eastAsia="ru-RU"/>
              </w:rPr>
              <w:t xml:space="preserve">, </w:t>
            </w:r>
            <w:r w:rsidR="00532B67">
              <w:t xml:space="preserve">предусматривающие критерии, в </w:t>
            </w:r>
            <w:r w:rsidR="00532B67">
              <w:lastRenderedPageBreak/>
              <w:t>соответствии</w:t>
            </w:r>
            <w:r w:rsidR="00532B67" w:rsidRPr="009548E7">
              <w:t xml:space="preserve"> с которыми осуществляется закупка товаров, работ и услуг у субъектов малого и среднего предпринимательства, начальной (максимальной) цены контракта (цены лота), в пределах которой размещение заказа на поставку товара, выполнение работ, оказание услуг для нужд заказчиков осуществляется у субъектов малого и среднего предпринимательства</w:t>
            </w:r>
            <w:r w:rsidR="007F61FC">
              <w:t>;</w:t>
            </w:r>
          </w:p>
          <w:p w:rsidR="00270EF0" w:rsidRDefault="007F61FC" w:rsidP="007F61FC">
            <w:pPr>
              <w:widowControl w:val="0"/>
              <w:autoSpaceDE w:val="0"/>
              <w:autoSpaceDN w:val="0"/>
              <w:adjustRightInd w:val="0"/>
            </w:pPr>
            <w:proofErr w:type="gramStart"/>
            <w:r>
              <w:t>внесены</w:t>
            </w:r>
            <w:proofErr w:type="gramEnd"/>
            <w:r>
              <w:t xml:space="preserve"> изменения в </w:t>
            </w:r>
            <w:r w:rsidR="00471B22" w:rsidRPr="00651CC6">
              <w:rPr>
                <w:rFonts w:ascii="TimesNewRomanPSMT" w:hAnsi="TimesNewRomanPSMT" w:cs="TimesNewRomanPSMT"/>
                <w:lang w:eastAsia="ru-RU"/>
              </w:rPr>
              <w:t xml:space="preserve">распоряжение администрации ХМР от 21.04.2016 № 363-р «Об утверждении Типового положения о закупочных процедурах, проводимых для нужд хозяйствующих субъектов, находящихся полностью или частично в собственности Ханты-Мансийского района» </w:t>
            </w:r>
            <w:r>
              <w:rPr>
                <w:rFonts w:ascii="TimesNewRomanPSMT" w:hAnsi="TimesNewRomanPSMT" w:cs="TimesNewRomanPSMT"/>
                <w:lang w:eastAsia="ru-RU"/>
              </w:rPr>
              <w:t xml:space="preserve">(распоряжение </w:t>
            </w:r>
            <w:r w:rsidR="00471B22" w:rsidRPr="00651CC6">
              <w:rPr>
                <w:rFonts w:ascii="TimesNewRomanPSMT" w:hAnsi="TimesNewRomanPSMT" w:cs="TimesNewRomanPSMT"/>
                <w:lang w:eastAsia="ru-RU"/>
              </w:rPr>
              <w:t>от 15.12.2016 № 1226-р</w:t>
            </w:r>
            <w:r>
              <w:rPr>
                <w:rFonts w:ascii="TimesNewRomanPSMT" w:hAnsi="TimesNewRomanPSMT" w:cs="TimesNewRomanPSMT"/>
                <w:lang w:eastAsia="ru-RU"/>
              </w:rPr>
              <w:t>)</w:t>
            </w:r>
            <w:r w:rsidR="00471B22" w:rsidRPr="00651CC6">
              <w:rPr>
                <w:rFonts w:ascii="TimesNewRomanPSMT" w:hAnsi="TimesNewRomanPSMT" w:cs="TimesNewRomanPSMT"/>
                <w:lang w:eastAsia="ru-RU"/>
              </w:rPr>
              <w:t xml:space="preserve">, </w:t>
            </w:r>
            <w:r>
              <w:rPr>
                <w:rFonts w:ascii="TimesNewRomanPSMT" w:hAnsi="TimesNewRomanPSMT" w:cs="TimesNewRomanPSMT"/>
                <w:lang w:eastAsia="ru-RU"/>
              </w:rPr>
              <w:t>которыми</w:t>
            </w:r>
            <w:r w:rsidR="00471B22" w:rsidRPr="00651CC6">
              <w:rPr>
                <w:rFonts w:ascii="TimesNewRomanPSMT" w:hAnsi="TimesNewRomanPSMT" w:cs="TimesNewRomanPSMT"/>
                <w:lang w:eastAsia="ru-RU"/>
              </w:rPr>
              <w:t xml:space="preserve"> определены условия осуществления</w:t>
            </w:r>
            <w:r w:rsidR="00D42EC5">
              <w:rPr>
                <w:rFonts w:ascii="TimesNewRomanPSMT" w:hAnsi="TimesNewRomanPSMT" w:cs="TimesNewRomanPSMT"/>
                <w:lang w:eastAsia="ru-RU"/>
              </w:rPr>
              <w:t xml:space="preserve"> закупок у СМП, в рамках 223-ФЗ.</w:t>
            </w:r>
          </w:p>
        </w:tc>
      </w:tr>
      <w:tr w:rsidR="00270EF0" w:rsidTr="006E660C">
        <w:tc>
          <w:tcPr>
            <w:tcW w:w="567" w:type="dxa"/>
          </w:tcPr>
          <w:p w:rsidR="00270EF0" w:rsidRDefault="00270EF0">
            <w:pPr>
              <w:pStyle w:val="ConsPlusNormal"/>
              <w:jc w:val="center"/>
            </w:pPr>
            <w:r>
              <w:lastRenderedPageBreak/>
              <w:t>5.</w:t>
            </w:r>
          </w:p>
        </w:tc>
        <w:tc>
          <w:tcPr>
            <w:tcW w:w="3572" w:type="dxa"/>
          </w:tcPr>
          <w:p w:rsidR="00270EF0" w:rsidRDefault="00270EF0" w:rsidP="00270EF0">
            <w:pPr>
              <w:pStyle w:val="ConsPlusNormal"/>
              <w:jc w:val="both"/>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269" w:type="dxa"/>
          </w:tcPr>
          <w:p w:rsidR="00270EF0" w:rsidRDefault="00270EF0">
            <w:pPr>
              <w:pStyle w:val="ConsPlusNormal"/>
            </w:pPr>
            <w:r>
              <w:t>избыточные ограничения для деятельности субъектов предпринимательства</w:t>
            </w:r>
          </w:p>
        </w:tc>
        <w:tc>
          <w:tcPr>
            <w:tcW w:w="2494" w:type="dxa"/>
          </w:tcPr>
          <w:p w:rsidR="00270EF0" w:rsidRDefault="00270EF0">
            <w:pPr>
              <w:pStyle w:val="ConsPlusNormal"/>
            </w:pPr>
            <w:r>
              <w:t>устранение избыточного государственного и муниципального регулирования, снижение административных барьеров</w:t>
            </w:r>
          </w:p>
        </w:tc>
        <w:tc>
          <w:tcPr>
            <w:tcW w:w="5982" w:type="dxa"/>
          </w:tcPr>
          <w:p w:rsidR="00F75F89" w:rsidRPr="00F75F89" w:rsidRDefault="006B2A7E" w:rsidP="00F75F89">
            <w:pPr>
              <w:rPr>
                <w:rFonts w:eastAsia="Calibri"/>
              </w:rPr>
            </w:pPr>
            <w:r>
              <w:rPr>
                <w:rFonts w:eastAsia="Calibri"/>
              </w:rPr>
              <w:t>В 4 квартале м</w:t>
            </w:r>
            <w:r w:rsidR="00F75F89" w:rsidRPr="00F75F89">
              <w:rPr>
                <w:rFonts w:eastAsia="Calibri"/>
              </w:rPr>
              <w:t>ониторинг проводился следующим способом:</w:t>
            </w:r>
          </w:p>
          <w:p w:rsidR="00F75F89" w:rsidRPr="00F75F89" w:rsidRDefault="006B2A7E" w:rsidP="00F75F89">
            <w:pPr>
              <w:numPr>
                <w:ilvl w:val="0"/>
                <w:numId w:val="1"/>
              </w:numPr>
              <w:tabs>
                <w:tab w:val="left" w:pos="391"/>
              </w:tabs>
              <w:spacing w:after="160" w:line="259" w:lineRule="auto"/>
              <w:ind w:left="-34" w:firstLine="34"/>
              <w:contextualSpacing/>
              <w:rPr>
                <w:rFonts w:eastAsia="Calibri"/>
              </w:rPr>
            </w:pPr>
            <w:r>
              <w:rPr>
                <w:rFonts w:eastAsia="Calibri"/>
              </w:rPr>
              <w:t>Проведена экспертиза 1</w:t>
            </w:r>
            <w:r w:rsidR="00F75F89" w:rsidRPr="00F75F89">
              <w:rPr>
                <w:rFonts w:eastAsia="Calibri"/>
              </w:rPr>
              <w:t xml:space="preserve"> НПА, направленных на развитие предпринимательской </w:t>
            </w:r>
            <w:r w:rsidR="00A050F4">
              <w:rPr>
                <w:rFonts w:eastAsia="Calibri"/>
              </w:rPr>
              <w:t>и инвестиционной деятельности</w:t>
            </w:r>
            <w:r w:rsidR="00F75F89" w:rsidRPr="00F75F89">
              <w:rPr>
                <w:rFonts w:eastAsia="Calibri"/>
              </w:rPr>
              <w:t>;</w:t>
            </w:r>
          </w:p>
          <w:p w:rsidR="00F75F89" w:rsidRDefault="006B2A7E" w:rsidP="00F75F89">
            <w:pPr>
              <w:numPr>
                <w:ilvl w:val="0"/>
                <w:numId w:val="1"/>
              </w:numPr>
              <w:tabs>
                <w:tab w:val="left" w:pos="391"/>
              </w:tabs>
              <w:spacing w:after="160" w:line="259" w:lineRule="auto"/>
              <w:ind w:left="-34" w:firstLine="34"/>
              <w:contextualSpacing/>
              <w:rPr>
                <w:rFonts w:eastAsia="Calibri"/>
              </w:rPr>
            </w:pPr>
            <w:r>
              <w:rPr>
                <w:rFonts w:eastAsia="Calibri"/>
              </w:rPr>
              <w:t>Проведено 2</w:t>
            </w:r>
            <w:r w:rsidR="00706559">
              <w:rPr>
                <w:rFonts w:eastAsia="Calibri"/>
              </w:rPr>
              <w:t xml:space="preserve"> </w:t>
            </w:r>
            <w:r w:rsidR="00706559">
              <w:rPr>
                <w:bCs/>
                <w:lang w:eastAsia="ru-RU"/>
              </w:rPr>
              <w:t>заседания</w:t>
            </w:r>
            <w:r w:rsidR="00CB2870" w:rsidRPr="00CB2870">
              <w:rPr>
                <w:bCs/>
                <w:lang w:eastAsia="ru-RU"/>
              </w:rPr>
              <w:t xml:space="preserve"> Совета по развитию малого и среднего предпринимательства при </w:t>
            </w:r>
            <w:r w:rsidR="00502DAC">
              <w:rPr>
                <w:bCs/>
                <w:lang w:eastAsia="ru-RU"/>
              </w:rPr>
              <w:t xml:space="preserve">администрации Ханты-Мансийского </w:t>
            </w:r>
            <w:r w:rsidR="00CB2870" w:rsidRPr="00CB2870">
              <w:rPr>
                <w:bCs/>
                <w:lang w:eastAsia="ru-RU"/>
              </w:rPr>
              <w:t>района</w:t>
            </w:r>
            <w:r w:rsidR="00CB2870" w:rsidRPr="00CB2870">
              <w:rPr>
                <w:b/>
                <w:sz w:val="28"/>
                <w:szCs w:val="28"/>
                <w:lang w:eastAsia="ru-RU"/>
              </w:rPr>
              <w:t xml:space="preserve">                                                        </w:t>
            </w:r>
            <w:r w:rsidR="00F75F89" w:rsidRPr="00F75F89">
              <w:rPr>
                <w:rFonts w:eastAsia="Calibri"/>
              </w:rPr>
              <w:t xml:space="preserve">– </w:t>
            </w:r>
            <w:r w:rsidR="007D33B7">
              <w:rPr>
                <w:rFonts w:eastAsia="Calibri"/>
              </w:rPr>
              <w:t>07</w:t>
            </w:r>
            <w:r w:rsidR="00F75F89" w:rsidRPr="00F75F89">
              <w:rPr>
                <w:rFonts w:eastAsia="Calibri"/>
              </w:rPr>
              <w:t>.</w:t>
            </w:r>
            <w:r w:rsidR="007D33B7">
              <w:rPr>
                <w:rFonts w:eastAsia="Calibri"/>
              </w:rPr>
              <w:t>10</w:t>
            </w:r>
            <w:r>
              <w:rPr>
                <w:rFonts w:eastAsia="Calibri"/>
              </w:rPr>
              <w:t>.2016</w:t>
            </w:r>
            <w:r w:rsidR="00F75F89" w:rsidRPr="00F75F89">
              <w:rPr>
                <w:rFonts w:eastAsia="Calibri"/>
              </w:rPr>
              <w:t>;</w:t>
            </w:r>
            <w:r w:rsidR="00502DAC">
              <w:rPr>
                <w:rFonts w:eastAsia="Calibri"/>
              </w:rPr>
              <w:t xml:space="preserve"> 28.12.2016</w:t>
            </w:r>
          </w:p>
          <w:p w:rsidR="00270EF0" w:rsidRDefault="00F75F89" w:rsidP="00F51C5B">
            <w:pPr>
              <w:tabs>
                <w:tab w:val="left" w:pos="391"/>
              </w:tabs>
              <w:spacing w:after="160" w:line="259" w:lineRule="auto"/>
              <w:contextualSpacing/>
            </w:pPr>
            <w:r w:rsidRPr="00F75F89">
              <w:rPr>
                <w:rFonts w:eastAsia="Calibri"/>
              </w:rPr>
              <w:t>В результате проведенного мониторинга факторов, являющихся административными барьерами, экономическими ограничениями  входа на рынок (выхода с рынка) не выявлено.</w:t>
            </w:r>
          </w:p>
        </w:tc>
      </w:tr>
      <w:tr w:rsidR="00270EF0" w:rsidTr="006E660C">
        <w:tc>
          <w:tcPr>
            <w:tcW w:w="567" w:type="dxa"/>
          </w:tcPr>
          <w:p w:rsidR="00270EF0" w:rsidRDefault="00270EF0">
            <w:pPr>
              <w:pStyle w:val="ConsPlusNormal"/>
              <w:jc w:val="center"/>
            </w:pPr>
            <w:r>
              <w:t>6.</w:t>
            </w:r>
          </w:p>
        </w:tc>
        <w:tc>
          <w:tcPr>
            <w:tcW w:w="3572" w:type="dxa"/>
          </w:tcPr>
          <w:p w:rsidR="00270EF0" w:rsidRDefault="00270EF0" w:rsidP="00270EF0">
            <w:pPr>
              <w:pStyle w:val="ConsPlusNormal"/>
              <w:jc w:val="both"/>
            </w:pPr>
            <w:r>
              <w:t xml:space="preserve">Перевод в разряд бесплатных государственных услуг, относящихся к полномочиям автономного округа, а также муниципальных услуг, предоставление которых </w:t>
            </w:r>
            <w:r>
              <w:lastRenderedPageBreak/>
              <w:t>является необходимым условием ведения бизнеса</w:t>
            </w:r>
          </w:p>
        </w:tc>
        <w:tc>
          <w:tcPr>
            <w:tcW w:w="2269" w:type="dxa"/>
          </w:tcPr>
          <w:p w:rsidR="00270EF0" w:rsidRDefault="00270EF0">
            <w:pPr>
              <w:pStyle w:val="ConsPlusNormal"/>
            </w:pPr>
            <w:r>
              <w:lastRenderedPageBreak/>
              <w:t xml:space="preserve">недостаточный уровень удовлетворенности качеством и условиями предоставления </w:t>
            </w:r>
            <w:r>
              <w:lastRenderedPageBreak/>
              <w:t>услуг их получателями</w:t>
            </w:r>
          </w:p>
        </w:tc>
        <w:tc>
          <w:tcPr>
            <w:tcW w:w="2494" w:type="dxa"/>
          </w:tcPr>
          <w:p w:rsidR="00270EF0" w:rsidRDefault="00270EF0">
            <w:pPr>
              <w:pStyle w:val="ConsPlusNormal"/>
            </w:pPr>
            <w:r>
              <w:lastRenderedPageBreak/>
              <w:t xml:space="preserve">устранение избыточного государственного и муниципального регулирования и снижение </w:t>
            </w:r>
            <w:r>
              <w:lastRenderedPageBreak/>
              <w:t>административных барьеров</w:t>
            </w:r>
          </w:p>
        </w:tc>
        <w:tc>
          <w:tcPr>
            <w:tcW w:w="5982" w:type="dxa"/>
          </w:tcPr>
          <w:p w:rsidR="00270EF0" w:rsidRPr="00BD274F" w:rsidRDefault="00BD274F" w:rsidP="00BD274F">
            <w:pPr>
              <w:pStyle w:val="ConsPlusNormal"/>
              <w:jc w:val="both"/>
              <w:rPr>
                <w:szCs w:val="24"/>
              </w:rPr>
            </w:pPr>
            <w:r w:rsidRPr="00BD274F">
              <w:rPr>
                <w:rFonts w:eastAsia="Calibri"/>
                <w:color w:val="000000"/>
                <w:szCs w:val="24"/>
                <w:lang w:eastAsia="en-US"/>
              </w:rPr>
              <w:lastRenderedPageBreak/>
              <w:t>На территории Ханты-Мансийского района отсутствуют платные муниципальные услуги, предоставление которых является необходимым условием ведения бизнеса</w:t>
            </w:r>
          </w:p>
        </w:tc>
      </w:tr>
      <w:tr w:rsidR="00E75B73" w:rsidTr="006E660C">
        <w:tc>
          <w:tcPr>
            <w:tcW w:w="567" w:type="dxa"/>
          </w:tcPr>
          <w:p w:rsidR="00E75B73" w:rsidRDefault="00E75B73">
            <w:pPr>
              <w:pStyle w:val="ConsPlusNormal"/>
              <w:jc w:val="center"/>
            </w:pPr>
            <w:r>
              <w:t>7.</w:t>
            </w:r>
          </w:p>
        </w:tc>
        <w:tc>
          <w:tcPr>
            <w:tcW w:w="3572" w:type="dxa"/>
          </w:tcPr>
          <w:p w:rsidR="00E75B73" w:rsidRDefault="00E75B73" w:rsidP="00E75B73">
            <w:pPr>
              <w:pStyle w:val="ConsPlusNormal"/>
              <w:jc w:val="both"/>
            </w:pPr>
            <w:r>
              <w:t>Оптимизация процессов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путем сокращения сроков их оказания и снижения их стоимости</w:t>
            </w:r>
          </w:p>
        </w:tc>
        <w:tc>
          <w:tcPr>
            <w:tcW w:w="2269" w:type="dxa"/>
          </w:tcPr>
          <w:p w:rsidR="00E75B73" w:rsidRDefault="00E75B73">
            <w:pPr>
              <w:pStyle w:val="ConsPlusNormal"/>
            </w:pPr>
            <w:r>
              <w:t>недостаточный уровень удовлетворенности качеством и условиями предоставления услуг их получателями</w:t>
            </w:r>
          </w:p>
        </w:tc>
        <w:tc>
          <w:tcPr>
            <w:tcW w:w="2494" w:type="dxa"/>
          </w:tcPr>
          <w:p w:rsidR="00E75B73" w:rsidRDefault="00E75B73">
            <w:pPr>
              <w:pStyle w:val="ConsPlusNormal"/>
            </w:pPr>
            <w:r>
              <w:t>устранение избыточного государственного и муниципального регулирования и снижение административных барьеров</w:t>
            </w:r>
          </w:p>
        </w:tc>
        <w:tc>
          <w:tcPr>
            <w:tcW w:w="5982" w:type="dxa"/>
          </w:tcPr>
          <w:p w:rsidR="007766DC" w:rsidRPr="00326690" w:rsidRDefault="007766DC" w:rsidP="007766DC">
            <w:r>
              <w:t xml:space="preserve">       </w:t>
            </w:r>
            <w:r w:rsidRPr="00326690">
              <w:t>С целью оптимизации процессов предоставления муниципальных услуг для субъектов предпринимательской деятельности:</w:t>
            </w:r>
          </w:p>
          <w:p w:rsidR="007766DC" w:rsidRPr="00326690" w:rsidRDefault="007766DC" w:rsidP="007766DC">
            <w:pPr>
              <w:pStyle w:val="a5"/>
              <w:numPr>
                <w:ilvl w:val="0"/>
                <w:numId w:val="2"/>
              </w:numPr>
              <w:ind w:left="33" w:firstLine="327"/>
            </w:pPr>
            <w:r w:rsidRPr="00326690">
              <w:t>разработан</w:t>
            </w:r>
            <w:r>
              <w:t>ы</w:t>
            </w:r>
            <w:r w:rsidRPr="00326690">
              <w:t xml:space="preserve"> </w:t>
            </w:r>
            <w:r>
              <w:t>и утверждены</w:t>
            </w:r>
            <w:r w:rsidRPr="00326690">
              <w:t xml:space="preserve"> </w:t>
            </w:r>
            <w:r>
              <w:t xml:space="preserve"> административные</w:t>
            </w:r>
            <w:r w:rsidRPr="00326690">
              <w:t xml:space="preserve"> регламент</w:t>
            </w:r>
            <w:r>
              <w:t>ы</w:t>
            </w:r>
            <w:r w:rsidRPr="00326690">
              <w:t xml:space="preserve"> (размещены на официальном сайте администрации районам в разделе «Услуги»), в рамках которых предоставляются государственные и муниципальные услуги в максимально короткие сроки;</w:t>
            </w:r>
          </w:p>
          <w:p w:rsidR="007766DC" w:rsidRPr="009A7B71" w:rsidRDefault="007766DC" w:rsidP="007766DC">
            <w:pPr>
              <w:pStyle w:val="a5"/>
              <w:numPr>
                <w:ilvl w:val="0"/>
                <w:numId w:val="2"/>
              </w:numPr>
              <w:ind w:left="33" w:firstLine="327"/>
              <w:rPr>
                <w:color w:val="FF0000"/>
              </w:rPr>
            </w:pPr>
            <w:r w:rsidRPr="00326690">
              <w:t xml:space="preserve">постановлением администрации Ханты-Мансийского района от 02.09.2016 № 266 утверждены «Правила оказания имущественной поддержки субъектам малого и среднего предпринимательства Ханты-Мансийского района», которыми устанавливается порядок, </w:t>
            </w:r>
            <w:r w:rsidRPr="00326690">
              <w:rPr>
                <w:rFonts w:eastAsia="Calibri"/>
              </w:rPr>
              <w:t>условия и сроки оказания имущественной поддержки субъе</w:t>
            </w:r>
            <w:r>
              <w:rPr>
                <w:rFonts w:eastAsia="Calibri"/>
              </w:rPr>
              <w:t>ктам малого предпринимательства, в</w:t>
            </w:r>
            <w:r w:rsidR="00F80A68">
              <w:rPr>
                <w:rFonts w:eastAsia="Calibri"/>
              </w:rPr>
              <w:t xml:space="preserve"> рамках которого уменьшены срок принятия решения по предоставлению имущественной поддержки с 30 дней до 20 дней, уменьшен </w:t>
            </w:r>
            <w:r w:rsidR="00B22AAE">
              <w:rPr>
                <w:rFonts w:eastAsia="Calibri"/>
              </w:rPr>
              <w:t>на 4</w:t>
            </w:r>
            <w:r w:rsidR="00F80A68">
              <w:rPr>
                <w:rFonts w:eastAsia="Calibri"/>
              </w:rPr>
              <w:t xml:space="preserve"> перечень документов</w:t>
            </w:r>
            <w:r w:rsidR="00B22AAE">
              <w:rPr>
                <w:rFonts w:eastAsia="Calibri"/>
              </w:rPr>
              <w:t>, предоставляемых для оказания имущественной поддержки.</w:t>
            </w:r>
          </w:p>
          <w:p w:rsidR="009A7B71" w:rsidRPr="00326690" w:rsidRDefault="009A7B71" w:rsidP="007766DC">
            <w:pPr>
              <w:pStyle w:val="a5"/>
              <w:numPr>
                <w:ilvl w:val="0"/>
                <w:numId w:val="2"/>
              </w:numPr>
              <w:ind w:left="33" w:firstLine="327"/>
              <w:rPr>
                <w:color w:val="FF0000"/>
              </w:rPr>
            </w:pPr>
            <w:r w:rsidRPr="00556F54">
              <w:rPr>
                <w:rFonts w:eastAsia="Calibri"/>
                <w:sz w:val="22"/>
                <w:szCs w:val="22"/>
              </w:rPr>
              <w:t>Решением Думы Ханты-Мансийского района от 20.03.2014 № 337 «Об утверждении порядков предоставления субсидий на возмещение затрат или недополученных доходов субъектам, оказывающим отдельные услуги на территории Ханты-Мансийского района» сроки предоставления субсидий составляют 20 дней, фактическое предоставление субсидий не превышает 15 дней.</w:t>
            </w:r>
          </w:p>
          <w:p w:rsidR="00556F54" w:rsidRDefault="007766DC" w:rsidP="009A7B71">
            <w:r>
              <w:rPr>
                <w:rFonts w:eastAsia="Calibri"/>
              </w:rPr>
              <w:t xml:space="preserve">   В</w:t>
            </w:r>
            <w:r w:rsidRPr="00326690">
              <w:rPr>
                <w:rFonts w:eastAsia="Calibri"/>
              </w:rPr>
              <w:t xml:space="preserve"> целях снижения финансовой нагрузки на субъектов малого предпринимательства Решениями Думы района от 04.06.2014 № 362, от 18.12.2014 № 411 утверждена Методиками расчета арендной платы за муниципальное имущество Ханты-Мансийского района, в рамках которой предусмотрено применение понижающих </w:t>
            </w:r>
            <w:r w:rsidRPr="00326690">
              <w:rPr>
                <w:rFonts w:eastAsia="Calibri"/>
              </w:rPr>
              <w:lastRenderedPageBreak/>
              <w:t>коэффициентов по видам экономи</w:t>
            </w:r>
            <w:r>
              <w:rPr>
                <w:rFonts w:eastAsia="Calibri"/>
              </w:rPr>
              <w:t>ческой деятельности арендаторов, в том числе являющихся субъектами малого и среднего предпринимательства.</w:t>
            </w:r>
            <w:r w:rsidRPr="00326690">
              <w:rPr>
                <w:rFonts w:eastAsia="Calibri"/>
              </w:rPr>
              <w:t xml:space="preserve"> Например: для деятельности по производству сельскохозяйственной продукции установлен понижающий коэффициент равный 0,5.</w:t>
            </w:r>
          </w:p>
        </w:tc>
      </w:tr>
      <w:tr w:rsidR="00E75B73" w:rsidTr="006E660C">
        <w:tc>
          <w:tcPr>
            <w:tcW w:w="567" w:type="dxa"/>
          </w:tcPr>
          <w:p w:rsidR="00E75B73" w:rsidRDefault="00E75B73">
            <w:pPr>
              <w:pStyle w:val="ConsPlusNormal"/>
              <w:jc w:val="center"/>
            </w:pPr>
            <w:r>
              <w:lastRenderedPageBreak/>
              <w:t>8.</w:t>
            </w:r>
          </w:p>
        </w:tc>
        <w:tc>
          <w:tcPr>
            <w:tcW w:w="3572" w:type="dxa"/>
          </w:tcPr>
          <w:p w:rsidR="00E75B73" w:rsidRDefault="00E75B73" w:rsidP="00E75B73">
            <w:pPr>
              <w:pStyle w:val="ConsPlusNormal"/>
              <w:jc w:val="both"/>
            </w:pPr>
            <w:r>
              <w:t>Включение пунктов, касающихся анализа воздействия на состояние конкуренции, в порядки проведения оценки регулирующего воздействия проектов нормативных правовых актов автономного округа и муниципальных образований и экспертизы нормативных правовых актов автономного округа и муниципальных образований, устанавливаемые в соответствии с Федеральными законами "</w:t>
            </w:r>
            <w:hyperlink r:id="rId11"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и "</w:t>
            </w:r>
            <w:hyperlink r:id="rId12" w:history="1">
              <w:r>
                <w:rPr>
                  <w:color w:val="0000FF"/>
                </w:rPr>
                <w:t>Об общих принципах</w:t>
              </w:r>
            </w:hyperlink>
            <w:r>
              <w:t xml:space="preserve">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w:t>
            </w:r>
            <w:r>
              <w:lastRenderedPageBreak/>
              <w:t>инструментарий (инструкции, формы, стандарты и др.)</w:t>
            </w:r>
          </w:p>
        </w:tc>
        <w:tc>
          <w:tcPr>
            <w:tcW w:w="2269" w:type="dxa"/>
          </w:tcPr>
          <w:p w:rsidR="00E75B73" w:rsidRDefault="00E75B73">
            <w:pPr>
              <w:pStyle w:val="ConsPlusNormal"/>
            </w:pPr>
            <w:r>
              <w:lastRenderedPageBreak/>
              <w:t>избыточные ограничения для деятельности субъектов предпринимательства</w:t>
            </w:r>
          </w:p>
        </w:tc>
        <w:tc>
          <w:tcPr>
            <w:tcW w:w="2494" w:type="dxa"/>
          </w:tcPr>
          <w:p w:rsidR="00E75B73" w:rsidRDefault="00E75B73">
            <w:pPr>
              <w:pStyle w:val="ConsPlusNormal"/>
            </w:pPr>
            <w:proofErr w:type="gramStart"/>
            <w:r>
              <w:t>устранение</w:t>
            </w:r>
            <w:proofErr w:type="gramEnd"/>
            <w:r>
              <w:t xml:space="preserve"> избыточного государственного и муниципального регулирования и снижение административных барьеров</w:t>
            </w:r>
          </w:p>
        </w:tc>
        <w:tc>
          <w:tcPr>
            <w:tcW w:w="5982" w:type="dxa"/>
          </w:tcPr>
          <w:p w:rsidR="00E75B73" w:rsidRDefault="006F3D0A" w:rsidP="006F3D0A">
            <w:r>
              <w:t>Включение пунктов, касающихся анализа воздействия на состояние конкуренции</w:t>
            </w:r>
            <w:r w:rsidR="00163AAA">
              <w:rPr>
                <w:lang w:eastAsia="ru-RU"/>
              </w:rPr>
              <w:t xml:space="preserve"> </w:t>
            </w:r>
            <w:r>
              <w:t>в порядок</w:t>
            </w:r>
            <w:r>
              <w:t xml:space="preserve"> проведения оценки регулирующего воздействия проектов нормативных правовых актов </w:t>
            </w:r>
            <w:r>
              <w:t>муниципального образования</w:t>
            </w:r>
            <w:r>
              <w:t xml:space="preserve"> и экспертизы нормативных правовых актов </w:t>
            </w:r>
            <w:r>
              <w:t>муниципального образования предполагается после внесения изменений в региональное законодательство</w:t>
            </w:r>
            <w:bookmarkStart w:id="0" w:name="_GoBack"/>
            <w:bookmarkEnd w:id="0"/>
          </w:p>
        </w:tc>
      </w:tr>
      <w:tr w:rsidR="000B681B" w:rsidTr="006E660C">
        <w:tc>
          <w:tcPr>
            <w:tcW w:w="567" w:type="dxa"/>
          </w:tcPr>
          <w:p w:rsidR="000B681B" w:rsidRDefault="000B681B">
            <w:pPr>
              <w:pStyle w:val="ConsPlusNormal"/>
              <w:jc w:val="center"/>
            </w:pPr>
            <w:r>
              <w:t>9.</w:t>
            </w:r>
          </w:p>
        </w:tc>
        <w:tc>
          <w:tcPr>
            <w:tcW w:w="3572" w:type="dxa"/>
          </w:tcPr>
          <w:p w:rsidR="000B681B" w:rsidRDefault="000B681B" w:rsidP="001C733F">
            <w:pPr>
              <w:pStyle w:val="ConsPlusNormal"/>
              <w:jc w:val="both"/>
            </w:pPr>
            <w:r>
              <w:t xml:space="preserve">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 содержащего информацию, предусмотренную </w:t>
            </w:r>
            <w:hyperlink r:id="rId13" w:history="1">
              <w:r>
                <w:rPr>
                  <w:color w:val="0000FF"/>
                </w:rPr>
                <w:t>подпунктом "в" пункта 32</w:t>
              </w:r>
            </w:hyperlink>
            <w:r>
              <w:t xml:space="preserve"> Стандарта:</w:t>
            </w:r>
          </w:p>
          <w:p w:rsidR="000B681B" w:rsidRDefault="000B681B" w:rsidP="001C733F">
            <w:pPr>
              <w:pStyle w:val="ConsPlusNormal"/>
              <w:jc w:val="both"/>
            </w:pPr>
          </w:p>
          <w:p w:rsidR="000B681B" w:rsidRDefault="000B681B" w:rsidP="001C733F">
            <w:pPr>
              <w:pStyle w:val="ConsPlusNormal"/>
              <w:jc w:val="both"/>
            </w:pPr>
            <w:r>
              <w:t xml:space="preserve">1. Подготовка информации </w:t>
            </w:r>
            <w:proofErr w:type="spellStart"/>
            <w:r>
              <w:t>Депимущества</w:t>
            </w:r>
            <w:proofErr w:type="spellEnd"/>
            <w:r>
              <w:t xml:space="preserve"> Югры об управлении государственными предприятиями, акционерными обществами с долей автономного округа в уставном капитале, учреждениями, государственными некоммерческими организациями, содержащей в том числе:</w:t>
            </w:r>
          </w:p>
          <w:p w:rsidR="000B681B" w:rsidRDefault="000B681B" w:rsidP="001C733F">
            <w:pPr>
              <w:pStyle w:val="ConsPlusNormal"/>
              <w:jc w:val="both"/>
            </w:pPr>
            <w:r>
              <w:t>долю хозяйственных обществ в различных отраслях экономики;</w:t>
            </w:r>
          </w:p>
          <w:p w:rsidR="000B681B" w:rsidRDefault="000B681B" w:rsidP="001C733F">
            <w:pPr>
              <w:pStyle w:val="ConsPlusNormal"/>
              <w:jc w:val="both"/>
            </w:pPr>
            <w:r>
              <w:t xml:space="preserve">перечень имущества, подлежащего приватизации, </w:t>
            </w:r>
            <w:r>
              <w:lastRenderedPageBreak/>
              <w:t>включая государственные унитарные предприятия (ГУП) и пакеты акций открытых акционерных обществ с учетом задачи развития конкуренции;</w:t>
            </w:r>
          </w:p>
          <w:p w:rsidR="000B681B" w:rsidRDefault="000B681B" w:rsidP="001C733F">
            <w:pPr>
              <w:pStyle w:val="ConsPlusNormal"/>
              <w:jc w:val="both"/>
            </w:pPr>
            <w:r>
              <w:t>отчет об итогах приватизации, включая сведения о приватизации государственных предприятий.</w:t>
            </w:r>
          </w:p>
          <w:p w:rsidR="000B681B" w:rsidRDefault="000B681B" w:rsidP="001C733F">
            <w:pPr>
              <w:pStyle w:val="ConsPlusNormal"/>
              <w:jc w:val="both"/>
            </w:pPr>
          </w:p>
          <w:p w:rsidR="000B681B" w:rsidRDefault="000B681B" w:rsidP="001C733F">
            <w:pPr>
              <w:pStyle w:val="ConsPlusNormal"/>
              <w:jc w:val="both"/>
            </w:pPr>
            <w:r>
              <w:t>2.Проведение оценки эффективности управления муниципальным имуществом в соответствии с Методикой, утвержденной распоряжением Департамента по управлению государственным имуществом Ханты-Мансийского автономного округа - Югры от 23.04.2015 N 13-Пр-3</w:t>
            </w:r>
          </w:p>
        </w:tc>
        <w:tc>
          <w:tcPr>
            <w:tcW w:w="2269" w:type="dxa"/>
          </w:tcPr>
          <w:p w:rsidR="000B681B" w:rsidRDefault="000B681B" w:rsidP="001C733F">
            <w:pPr>
              <w:pStyle w:val="ConsPlusNormal"/>
            </w:pPr>
            <w:r>
              <w:lastRenderedPageBreak/>
              <w:t>влияние государственных и муниципальных предприятий на развитие конкуренции</w:t>
            </w:r>
          </w:p>
        </w:tc>
        <w:tc>
          <w:tcPr>
            <w:tcW w:w="2494" w:type="dxa"/>
          </w:tcPr>
          <w:p w:rsidR="000B681B" w:rsidRDefault="000B681B" w:rsidP="001C733F">
            <w:pPr>
              <w:pStyle w:val="ConsPlusNormal"/>
            </w:pPr>
            <w: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5982" w:type="dxa"/>
          </w:tcPr>
          <w:p w:rsidR="00066CFC" w:rsidRPr="00A721DA" w:rsidRDefault="000B681B" w:rsidP="003E0277">
            <w:pPr>
              <w:pStyle w:val="ConsPlusNormal"/>
              <w:jc w:val="both"/>
              <w:rPr>
                <w:szCs w:val="22"/>
              </w:rPr>
            </w:pPr>
            <w:r>
              <w:t xml:space="preserve">Срок исполнения </w:t>
            </w:r>
            <w:r w:rsidR="001215D5">
              <w:t xml:space="preserve">данного мероприятия, в рамках «дорожной карты» района </w:t>
            </w:r>
            <w:r w:rsidR="00C84B5D">
              <w:t>запланирован</w:t>
            </w:r>
            <w:r w:rsidR="00D17F2E">
              <w:t xml:space="preserve"> на </w:t>
            </w:r>
            <w:r w:rsidR="00066CFC" w:rsidRPr="00A721DA">
              <w:rPr>
                <w:szCs w:val="22"/>
              </w:rPr>
              <w:t>20</w:t>
            </w:r>
            <w:r w:rsidR="00066CFC">
              <w:rPr>
                <w:szCs w:val="22"/>
              </w:rPr>
              <w:t>.05.</w:t>
            </w:r>
            <w:r w:rsidR="00066CFC" w:rsidRPr="00A721DA">
              <w:rPr>
                <w:szCs w:val="22"/>
              </w:rPr>
              <w:t>2017</w:t>
            </w:r>
          </w:p>
          <w:p w:rsidR="000B681B" w:rsidRDefault="000B681B" w:rsidP="00066CFC">
            <w:pPr>
              <w:pStyle w:val="ConsPlusNormal"/>
            </w:pPr>
          </w:p>
        </w:tc>
      </w:tr>
      <w:tr w:rsidR="00E75B73" w:rsidTr="006E660C">
        <w:tc>
          <w:tcPr>
            <w:tcW w:w="567" w:type="dxa"/>
          </w:tcPr>
          <w:p w:rsidR="00E75B73" w:rsidRDefault="00E75B73">
            <w:pPr>
              <w:pStyle w:val="ConsPlusNormal"/>
              <w:jc w:val="center"/>
            </w:pPr>
            <w:r>
              <w:t>10.</w:t>
            </w:r>
          </w:p>
        </w:tc>
        <w:tc>
          <w:tcPr>
            <w:tcW w:w="3572" w:type="dxa"/>
          </w:tcPr>
          <w:p w:rsidR="00E75B73" w:rsidRDefault="00E75B73" w:rsidP="00E75B73">
            <w:pPr>
              <w:pStyle w:val="ConsPlusNormal"/>
              <w:jc w:val="both"/>
            </w:pPr>
            <w: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2269" w:type="dxa"/>
          </w:tcPr>
          <w:p w:rsidR="00E75B73" w:rsidRDefault="00E75B73">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2494" w:type="dxa"/>
          </w:tcPr>
          <w:p w:rsidR="00E75B73" w:rsidRDefault="00E75B73">
            <w:pPr>
              <w:pStyle w:val="ConsPlusNormal"/>
            </w:pPr>
            <w:r>
              <w:t xml:space="preserve">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w:t>
            </w:r>
            <w:r>
              <w:lastRenderedPageBreak/>
              <w:t>собственности автономного округа и муниципальной собственности</w:t>
            </w:r>
          </w:p>
        </w:tc>
        <w:tc>
          <w:tcPr>
            <w:tcW w:w="5982" w:type="dxa"/>
          </w:tcPr>
          <w:p w:rsidR="009840E4" w:rsidRPr="009840E4" w:rsidRDefault="009840E4" w:rsidP="009840E4">
            <w:pPr>
              <w:pStyle w:val="ConsPlusNormal"/>
              <w:jc w:val="both"/>
            </w:pPr>
            <w:r w:rsidRPr="009840E4">
              <w:lastRenderedPageBreak/>
              <w:t>В 4 квартале 2016 года Департаментом имущества и земельных отношений администрации Ханты-Мансийского района на официальном сайте Российской Федерации для размещения информации о проведении торгов (</w:t>
            </w:r>
            <w:hyperlink r:id="rId14" w:history="1">
              <w:r w:rsidRPr="009840E4">
                <w:rPr>
                  <w:rStyle w:val="a6"/>
                  <w:lang w:val="en-US"/>
                </w:rPr>
                <w:t>www</w:t>
              </w:r>
              <w:r w:rsidRPr="009840E4">
                <w:rPr>
                  <w:rStyle w:val="a6"/>
                </w:rPr>
                <w:t>.</w:t>
              </w:r>
              <w:r w:rsidRPr="009840E4">
                <w:rPr>
                  <w:rStyle w:val="a6"/>
                  <w:lang w:val="en-US"/>
                </w:rPr>
                <w:t>torgi</w:t>
              </w:r>
              <w:r w:rsidRPr="009840E4">
                <w:rPr>
                  <w:rStyle w:val="a6"/>
                </w:rPr>
                <w:t>.</w:t>
              </w:r>
              <w:r w:rsidRPr="009840E4">
                <w:rPr>
                  <w:rStyle w:val="a6"/>
                  <w:lang w:val="en-US"/>
                </w:rPr>
                <w:t>gov</w:t>
              </w:r>
              <w:r w:rsidRPr="009840E4">
                <w:rPr>
                  <w:rStyle w:val="a6"/>
                </w:rPr>
                <w:t>.</w:t>
              </w:r>
              <w:r w:rsidRPr="009840E4">
                <w:rPr>
                  <w:rStyle w:val="a6"/>
                  <w:lang w:val="en-US"/>
                </w:rPr>
                <w:t>ru</w:t>
              </w:r>
            </w:hyperlink>
            <w:r w:rsidRPr="009840E4">
              <w:t>) и официальном сайте администрации Ханты-Мансийского района (</w:t>
            </w:r>
            <w:hyperlink r:id="rId15" w:history="1">
              <w:r w:rsidRPr="009840E4">
                <w:rPr>
                  <w:rStyle w:val="a6"/>
                  <w:lang w:val="en-US"/>
                </w:rPr>
                <w:t>www</w:t>
              </w:r>
              <w:r w:rsidRPr="009840E4">
                <w:rPr>
                  <w:rStyle w:val="a6"/>
                </w:rPr>
                <w:t>.</w:t>
              </w:r>
              <w:r w:rsidRPr="009840E4">
                <w:rPr>
                  <w:rStyle w:val="a6"/>
                  <w:lang w:val="en-US"/>
                </w:rPr>
                <w:t>hmrn</w:t>
              </w:r>
              <w:r w:rsidRPr="009840E4">
                <w:rPr>
                  <w:rStyle w:val="a6"/>
                </w:rPr>
                <w:t>.</w:t>
              </w:r>
              <w:r w:rsidRPr="009840E4">
                <w:rPr>
                  <w:rStyle w:val="a6"/>
                  <w:lang w:val="en-US"/>
                </w:rPr>
                <w:t>ru</w:t>
              </w:r>
            </w:hyperlink>
            <w:r w:rsidRPr="009840E4">
              <w:t>) опубликованы информационные сообщения о проведении торгов по реализации муниципального имущества Ханты-Мансийского района:</w:t>
            </w:r>
          </w:p>
          <w:p w:rsidR="009840E4" w:rsidRPr="009840E4" w:rsidRDefault="009840E4" w:rsidP="009840E4">
            <w:pPr>
              <w:pStyle w:val="ConsPlusNormal"/>
              <w:jc w:val="both"/>
            </w:pPr>
            <w:r w:rsidRPr="009840E4">
              <w:t>- открытый аукцион по продаже муниципального имущества (извещение от 06.10.2016 № 061016/0139250/01).</w:t>
            </w:r>
          </w:p>
          <w:p w:rsidR="00E75B73" w:rsidRDefault="009840E4" w:rsidP="009840E4">
            <w:pPr>
              <w:pStyle w:val="ConsPlusNormal"/>
              <w:jc w:val="both"/>
            </w:pPr>
            <w:r w:rsidRPr="009840E4">
              <w:t xml:space="preserve">В соответствии с решением Думы Ханты-Мансийского района от 22.12.2016 № 47 утвержден прогнозный план </w:t>
            </w:r>
            <w:r w:rsidRPr="009840E4">
              <w:lastRenderedPageBreak/>
              <w:t>приватизации муниципального имущества Ханты-Мансийского района на 2017 год и плановый период 2018 2019 годов. Информация об его утверждения размещена на официальном сайте Российской Федерации для размещения информации о проведении торгов (</w:t>
            </w:r>
            <w:hyperlink r:id="rId16" w:history="1">
              <w:r w:rsidRPr="009840E4">
                <w:rPr>
                  <w:rStyle w:val="a6"/>
                  <w:lang w:val="en-US"/>
                </w:rPr>
                <w:t>www</w:t>
              </w:r>
              <w:r w:rsidRPr="009840E4">
                <w:rPr>
                  <w:rStyle w:val="a6"/>
                </w:rPr>
                <w:t>.</w:t>
              </w:r>
              <w:r w:rsidRPr="009840E4">
                <w:rPr>
                  <w:rStyle w:val="a6"/>
                  <w:lang w:val="en-US"/>
                </w:rPr>
                <w:t>torgi</w:t>
              </w:r>
              <w:r w:rsidRPr="009840E4">
                <w:rPr>
                  <w:rStyle w:val="a6"/>
                </w:rPr>
                <w:t>.</w:t>
              </w:r>
              <w:r w:rsidRPr="009840E4">
                <w:rPr>
                  <w:rStyle w:val="a6"/>
                  <w:lang w:val="en-US"/>
                </w:rPr>
                <w:t>gov</w:t>
              </w:r>
              <w:r w:rsidRPr="009840E4">
                <w:rPr>
                  <w:rStyle w:val="a6"/>
                </w:rPr>
                <w:t>.</w:t>
              </w:r>
              <w:r w:rsidRPr="009840E4">
                <w:rPr>
                  <w:rStyle w:val="a6"/>
                  <w:lang w:val="en-US"/>
                </w:rPr>
                <w:t>ru</w:t>
              </w:r>
            </w:hyperlink>
            <w:r w:rsidRPr="009840E4">
              <w:t>) и официальном сайте администрации Ханты-Мансийского района (</w:t>
            </w:r>
            <w:hyperlink r:id="rId17" w:history="1">
              <w:r w:rsidRPr="009840E4">
                <w:rPr>
                  <w:rStyle w:val="a6"/>
                  <w:lang w:val="en-US"/>
                </w:rPr>
                <w:t>www</w:t>
              </w:r>
              <w:r w:rsidRPr="009840E4">
                <w:rPr>
                  <w:rStyle w:val="a6"/>
                </w:rPr>
                <w:t>.</w:t>
              </w:r>
              <w:r w:rsidRPr="009840E4">
                <w:rPr>
                  <w:rStyle w:val="a6"/>
                  <w:lang w:val="en-US"/>
                </w:rPr>
                <w:t>hmrn</w:t>
              </w:r>
              <w:r w:rsidRPr="009840E4">
                <w:rPr>
                  <w:rStyle w:val="a6"/>
                </w:rPr>
                <w:t>.</w:t>
              </w:r>
              <w:r w:rsidRPr="009840E4">
                <w:rPr>
                  <w:rStyle w:val="a6"/>
                  <w:lang w:val="en-US"/>
                </w:rPr>
                <w:t>ru</w:t>
              </w:r>
            </w:hyperlink>
            <w:r w:rsidRPr="009840E4">
              <w:t>).</w:t>
            </w:r>
          </w:p>
        </w:tc>
      </w:tr>
      <w:tr w:rsidR="00E75B73" w:rsidRPr="00B17B0A" w:rsidTr="006E660C">
        <w:tc>
          <w:tcPr>
            <w:tcW w:w="567" w:type="dxa"/>
          </w:tcPr>
          <w:p w:rsidR="00E75B73" w:rsidRDefault="00E75B73">
            <w:pPr>
              <w:pStyle w:val="ConsPlusNormal"/>
              <w:jc w:val="center"/>
            </w:pPr>
            <w:r>
              <w:lastRenderedPageBreak/>
              <w:t>11.</w:t>
            </w:r>
          </w:p>
        </w:tc>
        <w:tc>
          <w:tcPr>
            <w:tcW w:w="3572" w:type="dxa"/>
          </w:tcPr>
          <w:p w:rsidR="00E75B73" w:rsidRDefault="00E75B73" w:rsidP="00E75B73">
            <w:pPr>
              <w:pStyle w:val="ConsPlusNormal"/>
              <w:jc w:val="both"/>
            </w:pPr>
            <w:r>
              <w:t>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2269" w:type="dxa"/>
          </w:tcPr>
          <w:p w:rsidR="00E75B73" w:rsidRDefault="00E75B73">
            <w:pPr>
              <w:pStyle w:val="ConsPlusNormal"/>
            </w:pPr>
            <w:r>
              <w:t>низкая активность частных организаций при проведении публичных торгов государственного имущества</w:t>
            </w:r>
          </w:p>
        </w:tc>
        <w:tc>
          <w:tcPr>
            <w:tcW w:w="2494" w:type="dxa"/>
          </w:tcPr>
          <w:p w:rsidR="00E75B73" w:rsidRDefault="00E75B73">
            <w:pPr>
              <w:pStyle w:val="ConsPlusNormal"/>
            </w:pPr>
            <w: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5982" w:type="dxa"/>
          </w:tcPr>
          <w:p w:rsidR="00E75B73" w:rsidRPr="00B17B0A" w:rsidRDefault="00C84B5D" w:rsidP="00C45DB4">
            <w:pPr>
              <w:pStyle w:val="ConsPlusNormal"/>
              <w:jc w:val="both"/>
              <w:rPr>
                <w:szCs w:val="24"/>
              </w:rPr>
            </w:pPr>
            <w:r>
              <w:rPr>
                <w:rFonts w:eastAsia="Calibri"/>
                <w:szCs w:val="24"/>
                <w:lang w:eastAsia="en-US"/>
              </w:rPr>
              <w:t xml:space="preserve">Реализация имущества хозяйствующими субъектами </w:t>
            </w:r>
            <w:r>
              <w:t>доля участия муниципального образования в которых составляет 50 и более процентов</w:t>
            </w:r>
            <w:r w:rsidR="00C45DB4">
              <w:t xml:space="preserve"> в 4 квартале 2016 года не производилась</w:t>
            </w:r>
          </w:p>
        </w:tc>
      </w:tr>
      <w:tr w:rsidR="00E75B73" w:rsidTr="006E660C">
        <w:tc>
          <w:tcPr>
            <w:tcW w:w="567" w:type="dxa"/>
          </w:tcPr>
          <w:p w:rsidR="00E75B73" w:rsidRDefault="00E75B73">
            <w:pPr>
              <w:pStyle w:val="ConsPlusNormal"/>
              <w:jc w:val="center"/>
            </w:pPr>
            <w:r>
              <w:t>35.</w:t>
            </w:r>
          </w:p>
        </w:tc>
        <w:tc>
          <w:tcPr>
            <w:tcW w:w="3572" w:type="dxa"/>
          </w:tcPr>
          <w:p w:rsidR="00E75B73" w:rsidRDefault="00E75B73" w:rsidP="00E75B73">
            <w:pPr>
              <w:pStyle w:val="ConsPlusNormal"/>
              <w:jc w:val="both"/>
            </w:pPr>
            <w:r>
              <w:t>Внедрение типового административного регламента предоставления муниципальной услуги по выдаче разрешения на строительство,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269" w:type="dxa"/>
          </w:tcPr>
          <w:p w:rsidR="00E75B73" w:rsidRDefault="00E75B73">
            <w:pPr>
              <w:pStyle w:val="ConsPlusNormal"/>
            </w:pPr>
            <w:r>
              <w:t>не унифицированы процедуры представления муниципальных услуг по выдаче разрешения на строительство и разрешения на ввод объекта в эксплуатацию</w:t>
            </w:r>
          </w:p>
        </w:tc>
        <w:tc>
          <w:tcPr>
            <w:tcW w:w="2494" w:type="dxa"/>
          </w:tcPr>
          <w:p w:rsidR="00E75B73" w:rsidRDefault="00E75B73">
            <w:pPr>
              <w:pStyle w:val="ConsPlusNormal"/>
            </w:pPr>
            <w:r>
              <w:t>создание условий максимального благоприятствования хозяйствующим субъектам при входе на рынок строительства</w:t>
            </w:r>
          </w:p>
        </w:tc>
        <w:tc>
          <w:tcPr>
            <w:tcW w:w="5982" w:type="dxa"/>
          </w:tcPr>
          <w:p w:rsidR="002C6982" w:rsidRDefault="005B05F5" w:rsidP="002C6982">
            <w:pPr>
              <w:pStyle w:val="ConsPlusNormal"/>
              <w:jc w:val="both"/>
            </w:pPr>
            <w:r>
              <w:t>Постановление</w:t>
            </w:r>
            <w:r w:rsidR="002C6982">
              <w:t>м</w:t>
            </w:r>
            <w:r>
              <w:t xml:space="preserve"> администрации Ханты-Мансийского </w:t>
            </w:r>
            <w:proofErr w:type="gramStart"/>
            <w:r>
              <w:t xml:space="preserve">района  </w:t>
            </w:r>
            <w:r w:rsidR="002C6982">
              <w:t>от</w:t>
            </w:r>
            <w:proofErr w:type="gramEnd"/>
            <w:r w:rsidR="002C6982">
              <w:t xml:space="preserve"> 30.11.2016 №405 </w:t>
            </w:r>
            <w:r>
              <w:t xml:space="preserve">«О внесении изменений в постановление администрации Ханты-Мансийского района от 24.05.2012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  приведены к типовым </w:t>
            </w:r>
            <w:r w:rsidR="002C6982">
              <w:t xml:space="preserve">следующие </w:t>
            </w:r>
            <w:r>
              <w:t>административные регламенты:</w:t>
            </w:r>
            <w:r w:rsidRPr="006B6EE9">
              <w:t xml:space="preserve"> </w:t>
            </w:r>
            <w:r>
              <w:t xml:space="preserve"> </w:t>
            </w:r>
            <w:r w:rsidRPr="006B6EE9">
              <w:t xml:space="preserve"> </w:t>
            </w:r>
            <w:r>
              <w:t xml:space="preserve"> </w:t>
            </w:r>
          </w:p>
          <w:p w:rsidR="002C6982" w:rsidRDefault="005B05F5" w:rsidP="002C6982">
            <w:pPr>
              <w:pStyle w:val="ConsPlusNormal"/>
              <w:jc w:val="both"/>
            </w:pPr>
            <w:r>
              <w:t xml:space="preserve"> </w:t>
            </w:r>
            <w:r w:rsidR="002C6982">
              <w:t>- предоставления</w:t>
            </w:r>
            <w:r w:rsidRPr="006B6EE9">
              <w:t xml:space="preserve">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w:t>
            </w:r>
            <w:r w:rsidR="002C6982">
              <w:t>,</w:t>
            </w:r>
            <w:r w:rsidRPr="006B6EE9">
              <w:t xml:space="preserve"> при осуществлении строительства, </w:t>
            </w:r>
            <w:r w:rsidRPr="006B6EE9">
              <w:lastRenderedPageBreak/>
              <w:t>реконструкции объекта капитального строительства, расположенного на терр</w:t>
            </w:r>
            <w:r w:rsidR="002C6982">
              <w:t>итории Ханты-Мансийского района;</w:t>
            </w:r>
          </w:p>
          <w:p w:rsidR="00E75B73" w:rsidRDefault="005B05F5" w:rsidP="002C6982">
            <w:pPr>
              <w:pStyle w:val="ConsPlusNormal"/>
              <w:jc w:val="both"/>
            </w:pPr>
            <w:r w:rsidRPr="006B6EE9">
              <w:t xml:space="preserve"> </w:t>
            </w:r>
            <w:r>
              <w:t xml:space="preserve"> </w:t>
            </w:r>
            <w:r w:rsidR="002C6982">
              <w:t xml:space="preserve">- </w:t>
            </w:r>
            <w:r w:rsidRPr="006B6EE9">
              <w:t>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r>
              <w:t>.</w:t>
            </w:r>
          </w:p>
        </w:tc>
      </w:tr>
      <w:tr w:rsidR="00E75B73" w:rsidTr="006E660C">
        <w:tc>
          <w:tcPr>
            <w:tcW w:w="567" w:type="dxa"/>
          </w:tcPr>
          <w:p w:rsidR="00E75B73" w:rsidRDefault="00E75B73">
            <w:pPr>
              <w:pStyle w:val="ConsPlusNormal"/>
              <w:jc w:val="center"/>
            </w:pPr>
            <w:r>
              <w:lastRenderedPageBreak/>
              <w:t>36.</w:t>
            </w:r>
          </w:p>
        </w:tc>
        <w:tc>
          <w:tcPr>
            <w:tcW w:w="3572" w:type="dxa"/>
          </w:tcPr>
          <w:p w:rsidR="00E75B73" w:rsidRDefault="00E75B73" w:rsidP="00E75B73">
            <w:pPr>
              <w:pStyle w:val="ConsPlusNormal"/>
              <w:jc w:val="both"/>
            </w:pPr>
            <w: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269" w:type="dxa"/>
          </w:tcPr>
          <w:p w:rsidR="00E75B73" w:rsidRDefault="00E75B73">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494" w:type="dxa"/>
          </w:tcPr>
          <w:p w:rsidR="00E75B73" w:rsidRDefault="00E75B73">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5982" w:type="dxa"/>
          </w:tcPr>
          <w:p w:rsidR="00E75B73" w:rsidRPr="00190670" w:rsidRDefault="00190670" w:rsidP="00190670">
            <w:pPr>
              <w:pStyle w:val="ConsPlusNormal"/>
              <w:jc w:val="both"/>
              <w:rPr>
                <w:szCs w:val="24"/>
              </w:rPr>
            </w:pPr>
            <w:r w:rsidRPr="00190670">
              <w:rPr>
                <w:rFonts w:eastAsia="Calibri"/>
                <w:szCs w:val="24"/>
                <w:lang w:eastAsia="en-US"/>
              </w:rPr>
              <w:t xml:space="preserve">Муниципальные  объекты недвижимого имущества, негосударственным (немуниципальным) организациям с применением механизмов </w:t>
            </w:r>
            <w:proofErr w:type="spellStart"/>
            <w:r w:rsidRPr="00190670">
              <w:rPr>
                <w:rFonts w:eastAsia="Calibri"/>
                <w:szCs w:val="24"/>
                <w:lang w:eastAsia="en-US"/>
              </w:rPr>
              <w:t>муниципально</w:t>
            </w:r>
            <w:proofErr w:type="spellEnd"/>
            <w:r w:rsidRPr="00190670">
              <w:rPr>
                <w:rFonts w:eastAsia="Calibri"/>
                <w:szCs w:val="24"/>
                <w:lang w:eastAsia="en-US"/>
              </w:rPr>
              <w:t>-частного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из следующих сфер: дошкольное образование; детский отдых и оздоровление; здравоохранение; социальное обслуживание, не передавались.</w:t>
            </w:r>
          </w:p>
        </w:tc>
      </w:tr>
      <w:tr w:rsidR="00E75B73" w:rsidTr="006E660C">
        <w:tc>
          <w:tcPr>
            <w:tcW w:w="567" w:type="dxa"/>
          </w:tcPr>
          <w:p w:rsidR="00E75B73" w:rsidRDefault="00E75B73">
            <w:pPr>
              <w:pStyle w:val="ConsPlusNormal"/>
              <w:jc w:val="center"/>
            </w:pPr>
            <w:r>
              <w:t>37.</w:t>
            </w:r>
          </w:p>
        </w:tc>
        <w:tc>
          <w:tcPr>
            <w:tcW w:w="3572" w:type="dxa"/>
          </w:tcPr>
          <w:p w:rsidR="00E75B73" w:rsidRDefault="00E75B73" w:rsidP="00E75B73">
            <w:pPr>
              <w:pStyle w:val="ConsPlusNormal"/>
              <w:jc w:val="both"/>
            </w:pPr>
            <w:r>
              <w:t xml:space="preserve">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w:t>
            </w:r>
            <w:r>
              <w:lastRenderedPageBreak/>
              <w:t>здравоохранение; социальное обслуживание; дошкольное образование; культура</w:t>
            </w:r>
          </w:p>
        </w:tc>
        <w:tc>
          <w:tcPr>
            <w:tcW w:w="2269" w:type="dxa"/>
          </w:tcPr>
          <w:p w:rsidR="00E75B73" w:rsidRDefault="00E75B73">
            <w:pPr>
              <w:pStyle w:val="ConsPlusNormal"/>
            </w:pPr>
            <w:r>
              <w:lastRenderedPageBreak/>
              <w:t xml:space="preserve">недостаточное участие негосударственных организаций, в том числе социально ориентированных некоммерческих </w:t>
            </w:r>
            <w:r>
              <w:lastRenderedPageBreak/>
              <w:t>организаций, в предоставлении услуг социальной сферы, низкая конкуренция на рынке услуг социальной сферы</w:t>
            </w:r>
          </w:p>
        </w:tc>
        <w:tc>
          <w:tcPr>
            <w:tcW w:w="2494" w:type="dxa"/>
          </w:tcPr>
          <w:p w:rsidR="00E75B73" w:rsidRDefault="00E75B73">
            <w:pPr>
              <w:pStyle w:val="ConsPlusNormal"/>
            </w:pPr>
            <w:r>
              <w:lastRenderedPageBreak/>
              <w:t xml:space="preserve">содействие развитию практики применения механизмов государственно-частного партнерства, заключения концессионных </w:t>
            </w:r>
            <w:r>
              <w:lastRenderedPageBreak/>
              <w:t>соглашений в социальной сфере</w:t>
            </w:r>
          </w:p>
        </w:tc>
        <w:tc>
          <w:tcPr>
            <w:tcW w:w="5982" w:type="dxa"/>
          </w:tcPr>
          <w:p w:rsidR="00E75B73" w:rsidRPr="005A77AE" w:rsidRDefault="005A77AE" w:rsidP="005A77AE">
            <w:pPr>
              <w:pStyle w:val="ConsPlusNormal"/>
              <w:jc w:val="both"/>
              <w:rPr>
                <w:szCs w:val="24"/>
              </w:rPr>
            </w:pPr>
            <w:r w:rsidRPr="005A77AE">
              <w:rPr>
                <w:rFonts w:eastAsia="Calibri"/>
                <w:szCs w:val="24"/>
                <w:lang w:eastAsia="en-US"/>
              </w:rPr>
              <w:lastRenderedPageBreak/>
              <w:t>Концессионные соглашения в одной или нескольких из следующих сфер: детский отдых и оздоровление; спорт; здравоохранение; социальное обслуживание; дош</w:t>
            </w:r>
            <w:r w:rsidR="00E30249">
              <w:rPr>
                <w:rFonts w:eastAsia="Calibri"/>
                <w:szCs w:val="24"/>
                <w:lang w:eastAsia="en-US"/>
              </w:rPr>
              <w:t xml:space="preserve">кольное образование; культура, </w:t>
            </w:r>
            <w:r w:rsidRPr="005A77AE">
              <w:rPr>
                <w:rFonts w:eastAsia="Calibri"/>
                <w:szCs w:val="24"/>
                <w:lang w:eastAsia="en-US"/>
              </w:rPr>
              <w:t>не заключались</w:t>
            </w:r>
            <w:r w:rsidR="00DD72FB">
              <w:rPr>
                <w:rFonts w:eastAsia="Calibri"/>
                <w:szCs w:val="24"/>
                <w:lang w:eastAsia="en-US"/>
              </w:rPr>
              <w:t>.</w:t>
            </w:r>
          </w:p>
        </w:tc>
      </w:tr>
      <w:tr w:rsidR="00047FA4" w:rsidTr="006E660C">
        <w:tc>
          <w:tcPr>
            <w:tcW w:w="567" w:type="dxa"/>
          </w:tcPr>
          <w:p w:rsidR="00047FA4" w:rsidRDefault="00047FA4" w:rsidP="001C733F">
            <w:pPr>
              <w:pStyle w:val="ConsPlusNormal"/>
              <w:jc w:val="center"/>
            </w:pPr>
            <w:r>
              <w:t>38.</w:t>
            </w:r>
          </w:p>
        </w:tc>
        <w:tc>
          <w:tcPr>
            <w:tcW w:w="3572" w:type="dxa"/>
            <w:tcBorders>
              <w:bottom w:val="single" w:sz="4" w:space="0" w:color="auto"/>
            </w:tcBorders>
          </w:tcPr>
          <w:p w:rsidR="00047FA4" w:rsidRDefault="00047FA4" w:rsidP="001C733F">
            <w:pPr>
              <w:pStyle w:val="ConsPlusNormal"/>
              <w:jc w:val="both"/>
            </w:pPr>
            <w: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p w:rsidR="00047FA4" w:rsidRDefault="00047FA4" w:rsidP="001C733F">
            <w:pPr>
              <w:pStyle w:val="ConsPlusNormal"/>
              <w:jc w:val="both"/>
            </w:pPr>
          </w:p>
          <w:p w:rsidR="00047FA4" w:rsidRDefault="00047FA4" w:rsidP="001C733F">
            <w:pPr>
              <w:pStyle w:val="ConsPlusNormal"/>
              <w:jc w:val="both"/>
            </w:pPr>
            <w:r>
              <w:t xml:space="preserve">Внесение изменений в </w:t>
            </w:r>
            <w:hyperlink r:id="rId18" w:history="1">
              <w:r>
                <w:rPr>
                  <w:color w:val="0000FF"/>
                </w:rPr>
                <w:t>Закон</w:t>
              </w:r>
            </w:hyperlink>
            <w:r>
              <w:t xml:space="preserve"> автономного округа от 16.12.2010 N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(в части детского отдыха и оздоровления детей, а </w:t>
            </w:r>
            <w:r>
              <w:lastRenderedPageBreak/>
              <w:t xml:space="preserve">также производства технических средств реабилитации для лиц с ограниченными возможностями), постановления Правительства Ханты-Мансийского автономного округа - Югры от 9 октября 2013 года </w:t>
            </w:r>
            <w:hyperlink r:id="rId19" w:history="1">
              <w:r>
                <w:rPr>
                  <w:color w:val="0000FF"/>
                </w:rPr>
                <w:t>N 421-п</w:t>
              </w:r>
            </w:hyperlink>
            <w:r>
              <w:t xml:space="preserve">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 от 9 октября 2013 года </w:t>
            </w:r>
            <w:hyperlink r:id="rId20" w:history="1">
              <w:r>
                <w:rPr>
                  <w:color w:val="0000FF"/>
                </w:rPr>
                <w:t>N 430-п</w:t>
              </w:r>
            </w:hyperlink>
            <w:r>
              <w:t xml:space="preserve"> "О государственной программе Ханты-Мансийского автономного округа - Югры "Доступная среда в Ханты-Мансийском автономном округе - Югре на 2016 - 2020 годы", от 9 октября 2013 года </w:t>
            </w:r>
            <w:hyperlink r:id="rId21" w:history="1">
              <w:r>
                <w:rPr>
                  <w:color w:val="0000FF"/>
                </w:rPr>
                <w:t>N 413-п</w:t>
              </w:r>
            </w:hyperlink>
            <w:r>
              <w:t xml:space="preserve"> "О государственной программе Ханты-Мансийского автономного округа - Югры "Развитие образования в Ханты-Мансийском автономном округе - Югре на 2016 - 2020 годы"</w:t>
            </w:r>
          </w:p>
        </w:tc>
        <w:tc>
          <w:tcPr>
            <w:tcW w:w="2269" w:type="dxa"/>
            <w:tcBorders>
              <w:bottom w:val="single" w:sz="4" w:space="0" w:color="auto"/>
            </w:tcBorders>
          </w:tcPr>
          <w:p w:rsidR="00047FA4" w:rsidRDefault="00047FA4" w:rsidP="001C733F">
            <w:pPr>
              <w:pStyle w:val="ConsPlusNormal"/>
            </w:pPr>
            <w: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494" w:type="dxa"/>
            <w:tcBorders>
              <w:bottom w:val="single" w:sz="4" w:space="0" w:color="auto"/>
            </w:tcBorders>
          </w:tcPr>
          <w:p w:rsidR="00047FA4" w:rsidRDefault="00047FA4" w:rsidP="001C733F">
            <w:pPr>
              <w:pStyle w:val="ConsPlusNormal"/>
            </w:pPr>
            <w:r>
              <w:t>содействие развитию негосударственных (немуниципальных) социально ориентированных некоммерческих организаций</w:t>
            </w:r>
          </w:p>
        </w:tc>
        <w:tc>
          <w:tcPr>
            <w:tcW w:w="5982" w:type="dxa"/>
            <w:tcBorders>
              <w:bottom w:val="single" w:sz="4" w:space="0" w:color="auto"/>
            </w:tcBorders>
          </w:tcPr>
          <w:p w:rsidR="00047FA4" w:rsidRPr="00DF53D9" w:rsidRDefault="00047FA4" w:rsidP="001C733F">
            <w:pPr>
              <w:widowControl w:val="0"/>
              <w:autoSpaceDE w:val="0"/>
              <w:autoSpaceDN w:val="0"/>
              <w:rPr>
                <w:lang w:eastAsia="ru-RU"/>
              </w:rPr>
            </w:pPr>
            <w:r w:rsidRPr="00DF53D9">
              <w:rPr>
                <w:lang w:eastAsia="ru-RU"/>
              </w:rPr>
              <w:t>Разработаны нормативные правовые акты, направленные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p w:rsidR="00047FA4" w:rsidRPr="00DF53D9" w:rsidRDefault="00047FA4" w:rsidP="001C733F">
            <w:pPr>
              <w:widowControl w:val="0"/>
              <w:autoSpaceDE w:val="0"/>
              <w:autoSpaceDN w:val="0"/>
              <w:rPr>
                <w:lang w:eastAsia="ru-RU"/>
              </w:rPr>
            </w:pPr>
            <w:r w:rsidRPr="00DF53D9">
              <w:rPr>
                <w:lang w:eastAsia="ru-RU"/>
              </w:rPr>
              <w:t xml:space="preserve">1) Постановлением администрации от 30.09.2013 № 240 утверждена муниципальная программа «Развитие малого и среднего предпринимательства на территории Ханты-Мансийского района на 2014-2018 годы», в рамках которой утвержден порядок предоставления </w:t>
            </w:r>
            <w:proofErr w:type="spellStart"/>
            <w:r w:rsidRPr="00DF53D9">
              <w:rPr>
                <w:lang w:eastAsia="ru-RU"/>
              </w:rPr>
              <w:t>грантовой</w:t>
            </w:r>
            <w:proofErr w:type="spellEnd"/>
            <w:r w:rsidRPr="00DF53D9">
              <w:rPr>
                <w:lang w:eastAsia="ru-RU"/>
              </w:rPr>
              <w:t xml:space="preserve"> поддержки субъектам социального предпринимательства в таких сферах как: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p w:rsidR="00047FA4" w:rsidRPr="00DF53D9" w:rsidRDefault="00047FA4" w:rsidP="001C733F">
            <w:pPr>
              <w:widowControl w:val="0"/>
              <w:autoSpaceDE w:val="0"/>
              <w:autoSpaceDN w:val="0"/>
              <w:rPr>
                <w:lang w:eastAsia="ru-RU"/>
              </w:rPr>
            </w:pPr>
            <w:r w:rsidRPr="00DF53D9">
              <w:rPr>
                <w:lang w:eastAsia="ru-RU"/>
              </w:rPr>
              <w:t>2) Решением Думы района от 20.03.2014 № 338 (с изм. от 09.06.2016), утвержден порядок предоставления финансовой поддержки в форме субсидий субъектам социального предпринимательства.</w:t>
            </w:r>
          </w:p>
          <w:p w:rsidR="00047FA4" w:rsidRPr="00DF53D9" w:rsidRDefault="00047FA4" w:rsidP="001C733F">
            <w:pPr>
              <w:tabs>
                <w:tab w:val="left" w:pos="4500"/>
              </w:tabs>
              <w:contextualSpacing/>
              <w:rPr>
                <w:rFonts w:eastAsia="Calibri"/>
              </w:rPr>
            </w:pPr>
            <w:r w:rsidRPr="00DF53D9">
              <w:rPr>
                <w:rFonts w:eastAsia="Calibri"/>
              </w:rPr>
              <w:t>3) Распоряжением администрации Ханты-Ман</w:t>
            </w:r>
            <w:r w:rsidR="005A3322">
              <w:rPr>
                <w:rFonts w:eastAsia="Calibri"/>
              </w:rPr>
              <w:t xml:space="preserve">сийского </w:t>
            </w:r>
            <w:proofErr w:type="gramStart"/>
            <w:r w:rsidR="005A3322">
              <w:rPr>
                <w:rFonts w:eastAsia="Calibri"/>
              </w:rPr>
              <w:t xml:space="preserve">района  </w:t>
            </w:r>
            <w:r w:rsidR="00DE2149" w:rsidRPr="00DE2149">
              <w:t>от</w:t>
            </w:r>
            <w:proofErr w:type="gramEnd"/>
            <w:r w:rsidR="00DE2149" w:rsidRPr="00DE2149">
              <w:t xml:space="preserve"> 14.09.2016 № 909-р</w:t>
            </w:r>
            <w:r w:rsidR="00DE2149" w:rsidRPr="009A151A">
              <w:rPr>
                <w:sz w:val="28"/>
                <w:szCs w:val="28"/>
              </w:rPr>
              <w:t xml:space="preserve"> </w:t>
            </w:r>
            <w:r w:rsidR="005A3322">
              <w:rPr>
                <w:rFonts w:eastAsia="Calibri"/>
              </w:rPr>
              <w:t>утвержден «План</w:t>
            </w:r>
            <w:r w:rsidRPr="00DF53D9">
              <w:rPr>
                <w:rFonts w:eastAsia="Calibri"/>
              </w:rPr>
              <w:t xml:space="preserve"> мероприятий  («дорожная карта») по поддержке доступа немуниципальных организаций (коммерческих, некоммерческих) к предоставлению услуг в социальной сфере в Ханты-Мансийском районе на 2016 – 2020 </w:t>
            </w:r>
            <w:r w:rsidRPr="00DF53D9">
              <w:rPr>
                <w:rFonts w:eastAsia="Calibri"/>
              </w:rPr>
              <w:lastRenderedPageBreak/>
              <w:t>годы»</w:t>
            </w:r>
          </w:p>
          <w:p w:rsidR="00047FA4" w:rsidRPr="00DF53D9" w:rsidRDefault="00047FA4" w:rsidP="001C733F">
            <w:pPr>
              <w:widowControl w:val="0"/>
              <w:autoSpaceDE w:val="0"/>
              <w:autoSpaceDN w:val="0"/>
              <w:rPr>
                <w:lang w:eastAsia="ru-RU"/>
              </w:rPr>
            </w:pPr>
          </w:p>
          <w:p w:rsidR="00047FA4" w:rsidRDefault="00DE2149" w:rsidP="00DE2149">
            <w:pPr>
              <w:pStyle w:val="ConsPlusNormal"/>
              <w:jc w:val="both"/>
            </w:pPr>
            <w:r>
              <w:rPr>
                <w:rFonts w:eastAsia="Calibri"/>
                <w:szCs w:val="24"/>
                <w:lang w:eastAsia="en-US"/>
              </w:rPr>
              <w:t>В 4 квартале 2016 года п</w:t>
            </w:r>
            <w:r w:rsidR="00047FA4" w:rsidRPr="00DF53D9">
              <w:rPr>
                <w:rFonts w:eastAsia="Calibri"/>
                <w:szCs w:val="24"/>
                <w:lang w:eastAsia="en-US"/>
              </w:rPr>
              <w:t>оддержка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 не предоставлялась.</w:t>
            </w:r>
          </w:p>
        </w:tc>
      </w:tr>
    </w:tbl>
    <w:p w:rsidR="00773508" w:rsidRDefault="00773508">
      <w:pPr>
        <w:pStyle w:val="ConsPlusNormal"/>
        <w:jc w:val="center"/>
        <w:outlineLvl w:val="1"/>
      </w:pPr>
    </w:p>
    <w:p w:rsidR="00DE0812" w:rsidRDefault="00DE0812">
      <w:pPr>
        <w:pStyle w:val="ConsPlusNormal"/>
        <w:jc w:val="center"/>
        <w:outlineLvl w:val="1"/>
      </w:pPr>
      <w:r>
        <w:t>Раздел V. СОЗДАНИЕ И РЕАЛИЗАЦИЯ МЕХАНИЗМОВ ОБЩЕСТВЕННОГО</w:t>
      </w:r>
    </w:p>
    <w:p w:rsidR="00DE0812" w:rsidRDefault="00DE0812">
      <w:pPr>
        <w:pStyle w:val="ConsPlusNormal"/>
        <w:jc w:val="center"/>
      </w:pPr>
      <w:r>
        <w:t>КОНТРОЛЯ ЗА ДЕЯТЕЛЬНОСТЬЮ СУБЪЕКТОВ ЕСТЕСТВЕННЫХ МОНОПОЛИЙ</w:t>
      </w:r>
    </w:p>
    <w:p w:rsidR="00DE0812" w:rsidRDefault="00DE08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572"/>
        <w:gridCol w:w="2835"/>
        <w:gridCol w:w="6526"/>
      </w:tblGrid>
      <w:tr w:rsidR="005C474C" w:rsidTr="00CB2870">
        <w:tc>
          <w:tcPr>
            <w:tcW w:w="851" w:type="dxa"/>
          </w:tcPr>
          <w:p w:rsidR="005C474C" w:rsidRDefault="005C474C">
            <w:pPr>
              <w:pStyle w:val="ConsPlusNormal"/>
              <w:jc w:val="center"/>
            </w:pPr>
            <w:r>
              <w:t>N п/п</w:t>
            </w:r>
          </w:p>
        </w:tc>
        <w:tc>
          <w:tcPr>
            <w:tcW w:w="3572" w:type="dxa"/>
          </w:tcPr>
          <w:p w:rsidR="005C474C" w:rsidRDefault="005C474C">
            <w:pPr>
              <w:pStyle w:val="ConsPlusNormal"/>
              <w:jc w:val="center"/>
            </w:pPr>
            <w:r>
              <w:t>Наименование мероприятия</w:t>
            </w:r>
          </w:p>
        </w:tc>
        <w:tc>
          <w:tcPr>
            <w:tcW w:w="2835" w:type="dxa"/>
          </w:tcPr>
          <w:p w:rsidR="005C474C" w:rsidRDefault="005C474C">
            <w:pPr>
              <w:pStyle w:val="ConsPlusNormal"/>
              <w:jc w:val="center"/>
            </w:pPr>
            <w:r>
              <w:t>Ключевое событие/результат</w:t>
            </w:r>
          </w:p>
        </w:tc>
        <w:tc>
          <w:tcPr>
            <w:tcW w:w="6526" w:type="dxa"/>
          </w:tcPr>
          <w:p w:rsidR="005C474C" w:rsidRDefault="007B0FFB">
            <w:pPr>
              <w:pStyle w:val="ConsPlusNormal"/>
              <w:jc w:val="center"/>
            </w:pPr>
            <w:r>
              <w:t xml:space="preserve">Исполнение </w:t>
            </w:r>
          </w:p>
        </w:tc>
      </w:tr>
      <w:tr w:rsidR="005C474C" w:rsidTr="00CB2870">
        <w:tc>
          <w:tcPr>
            <w:tcW w:w="851" w:type="dxa"/>
          </w:tcPr>
          <w:p w:rsidR="005C474C" w:rsidRDefault="005C474C">
            <w:pPr>
              <w:pStyle w:val="ConsPlusNormal"/>
              <w:jc w:val="center"/>
            </w:pPr>
            <w:r>
              <w:t>1</w:t>
            </w:r>
          </w:p>
        </w:tc>
        <w:tc>
          <w:tcPr>
            <w:tcW w:w="3572" w:type="dxa"/>
          </w:tcPr>
          <w:p w:rsidR="005C474C" w:rsidRDefault="005C474C">
            <w:pPr>
              <w:pStyle w:val="ConsPlusNormal"/>
              <w:jc w:val="center"/>
            </w:pPr>
            <w:r>
              <w:t>2</w:t>
            </w:r>
          </w:p>
        </w:tc>
        <w:tc>
          <w:tcPr>
            <w:tcW w:w="2835" w:type="dxa"/>
          </w:tcPr>
          <w:p w:rsidR="005C474C" w:rsidRDefault="005C474C">
            <w:pPr>
              <w:pStyle w:val="ConsPlusNormal"/>
              <w:jc w:val="center"/>
            </w:pPr>
            <w:r>
              <w:t>3</w:t>
            </w:r>
          </w:p>
        </w:tc>
        <w:tc>
          <w:tcPr>
            <w:tcW w:w="6526" w:type="dxa"/>
          </w:tcPr>
          <w:p w:rsidR="005C474C" w:rsidRDefault="005C474C">
            <w:pPr>
              <w:pStyle w:val="ConsPlusNormal"/>
              <w:jc w:val="center"/>
            </w:pPr>
            <w:r>
              <w:t>4</w:t>
            </w:r>
          </w:p>
        </w:tc>
      </w:tr>
      <w:tr w:rsidR="00656AA2" w:rsidTr="00CB2870">
        <w:tc>
          <w:tcPr>
            <w:tcW w:w="851" w:type="dxa"/>
          </w:tcPr>
          <w:p w:rsidR="00656AA2" w:rsidRDefault="00656AA2">
            <w:pPr>
              <w:pStyle w:val="ConsPlusNormal"/>
              <w:jc w:val="center"/>
            </w:pPr>
            <w:r>
              <w:lastRenderedPageBreak/>
              <w:t>1.5.</w:t>
            </w:r>
          </w:p>
        </w:tc>
        <w:tc>
          <w:tcPr>
            <w:tcW w:w="3572" w:type="dxa"/>
          </w:tcPr>
          <w:p w:rsidR="00656AA2" w:rsidRDefault="00656AA2">
            <w:pPr>
              <w:pStyle w:val="ConsPlusNormal"/>
            </w:pPr>
            <w:proofErr w:type="gramStart"/>
            <w:r>
              <w:t>проведение</w:t>
            </w:r>
            <w:proofErr w:type="gramEnd"/>
            <w:r>
              <w:t xml:space="preserve"> мониторинга деятельности субъектов естественных монополий, доля участия автономного округа или муниципального образования в котором составляет 50 и более процентов, в части объема (доли) выручки в общей величине стоимостного оборота рынка и объема (доли) реализованных на рынке товаров, работ и услуг в натуральном выражении</w:t>
            </w:r>
          </w:p>
        </w:tc>
        <w:tc>
          <w:tcPr>
            <w:tcW w:w="2835" w:type="dxa"/>
          </w:tcPr>
          <w:p w:rsidR="00656AA2" w:rsidRDefault="00656AA2" w:rsidP="006A2E76">
            <w:pPr>
              <w:pStyle w:val="ConsPlusNormal"/>
              <w:jc w:val="both"/>
            </w:pPr>
            <w:r>
              <w:t>анализ состояния и развития конкурентной среды на рынках на рынках присутствия субъектов естественных монополий</w:t>
            </w:r>
          </w:p>
        </w:tc>
        <w:tc>
          <w:tcPr>
            <w:tcW w:w="6526" w:type="dxa"/>
          </w:tcPr>
          <w:p w:rsidR="00656AA2" w:rsidRDefault="00075F35" w:rsidP="00075F35">
            <w:pPr>
              <w:pStyle w:val="ConsPlusNormal"/>
            </w:pPr>
            <w:r>
              <w:t>В Ханты-Мансийском районе отсутствуют субъекты естественных монополий доля участия муниципального образования в которых составляет 50 и более процентов</w:t>
            </w:r>
          </w:p>
        </w:tc>
      </w:tr>
      <w:tr w:rsidR="0019742D" w:rsidTr="00CB2870">
        <w:tc>
          <w:tcPr>
            <w:tcW w:w="851" w:type="dxa"/>
          </w:tcPr>
          <w:p w:rsidR="0019742D" w:rsidRPr="00AC5FF7" w:rsidRDefault="0019742D" w:rsidP="008F7760">
            <w:r w:rsidRPr="00AC5FF7">
              <w:t>7.</w:t>
            </w:r>
          </w:p>
        </w:tc>
        <w:tc>
          <w:tcPr>
            <w:tcW w:w="3572" w:type="dxa"/>
          </w:tcPr>
          <w:p w:rsidR="0019742D" w:rsidRPr="00AC5FF7" w:rsidRDefault="0019742D" w:rsidP="008F7760">
            <w:r w:rsidRPr="00AC5FF7">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835" w:type="dxa"/>
          </w:tcPr>
          <w:p w:rsidR="0019742D" w:rsidRDefault="0019742D" w:rsidP="008F7760">
            <w:proofErr w:type="gramStart"/>
            <w:r w:rsidRPr="00AC5FF7">
              <w:t>создание</w:t>
            </w:r>
            <w:proofErr w:type="gramEnd"/>
            <w:r w:rsidRPr="00AC5FF7">
              <w:t xml:space="preserve">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6526" w:type="dxa"/>
          </w:tcPr>
          <w:p w:rsidR="0019742D" w:rsidRDefault="0019742D" w:rsidP="006F5B13">
            <w:pPr>
              <w:spacing w:before="100" w:beforeAutospacing="1" w:after="100" w:afterAutospacing="1"/>
              <w:outlineLvl w:val="1"/>
            </w:pPr>
          </w:p>
        </w:tc>
      </w:tr>
      <w:tr w:rsidR="004763AB" w:rsidTr="00CB2870">
        <w:tc>
          <w:tcPr>
            <w:tcW w:w="851" w:type="dxa"/>
          </w:tcPr>
          <w:p w:rsidR="004763AB" w:rsidRDefault="004763AB">
            <w:pPr>
              <w:pStyle w:val="ConsPlusNormal"/>
              <w:jc w:val="center"/>
            </w:pPr>
            <w:bookmarkStart w:id="1" w:name="P1800"/>
            <w:bookmarkEnd w:id="1"/>
            <w:r>
              <w:t>7.3.</w:t>
            </w:r>
          </w:p>
        </w:tc>
        <w:tc>
          <w:tcPr>
            <w:tcW w:w="3572" w:type="dxa"/>
          </w:tcPr>
          <w:p w:rsidR="004763AB" w:rsidRDefault="004763AB">
            <w:pPr>
              <w:pStyle w:val="ConsPlusNormal"/>
            </w:pPr>
            <w:r>
              <w:t>при согласовании и утверждении схем территориального планирования автономного округа и муниципальных районов, генеральных планов поселений и городских округов</w:t>
            </w:r>
          </w:p>
        </w:tc>
        <w:tc>
          <w:tcPr>
            <w:tcW w:w="2835" w:type="dxa"/>
          </w:tcPr>
          <w:p w:rsidR="004763AB" w:rsidRDefault="004763AB">
            <w:pPr>
              <w:pStyle w:val="ConsPlusNormal"/>
            </w:pPr>
          </w:p>
        </w:tc>
        <w:tc>
          <w:tcPr>
            <w:tcW w:w="6526" w:type="dxa"/>
          </w:tcPr>
          <w:p w:rsidR="004763AB" w:rsidRPr="002A1835" w:rsidRDefault="006F5B13" w:rsidP="008A029E">
            <w:pPr>
              <w:pStyle w:val="ConsPlusNormal"/>
              <w:jc w:val="both"/>
              <w:rPr>
                <w:szCs w:val="24"/>
              </w:rPr>
            </w:pPr>
            <w:r>
              <w:t>Запросов, отражающих мнение предпринимателей и экспертов, задействованных в рамках общественного контроля</w:t>
            </w:r>
            <w:r w:rsidR="008A029E">
              <w:t>,</w:t>
            </w:r>
            <w:r>
              <w:t xml:space="preserve"> </w:t>
            </w:r>
            <w:r w:rsidR="008A029E">
              <w:t xml:space="preserve">при согласовании и утверждении схем территориального планирования муниципального района, генеральных планов поселений, </w:t>
            </w:r>
            <w:r>
              <w:t>не поступало.</w:t>
            </w:r>
          </w:p>
        </w:tc>
      </w:tr>
    </w:tbl>
    <w:p w:rsidR="00DE0812" w:rsidRDefault="00DE0812">
      <w:pPr>
        <w:pStyle w:val="ConsPlusNormal"/>
        <w:jc w:val="center"/>
        <w:outlineLvl w:val="1"/>
      </w:pPr>
      <w:r>
        <w:lastRenderedPageBreak/>
        <w:t>Раздел VI. ОРГАНИЗАЦИОННЫЕ МЕРОПРИЯТИЯ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572"/>
        <w:gridCol w:w="2835"/>
        <w:gridCol w:w="6526"/>
      </w:tblGrid>
      <w:tr w:rsidR="00921231" w:rsidTr="00CB2870">
        <w:tc>
          <w:tcPr>
            <w:tcW w:w="851" w:type="dxa"/>
          </w:tcPr>
          <w:p w:rsidR="00921231" w:rsidRDefault="00921231">
            <w:pPr>
              <w:pStyle w:val="ConsPlusNormal"/>
              <w:jc w:val="center"/>
            </w:pPr>
            <w:r>
              <w:t>N п/п</w:t>
            </w:r>
          </w:p>
        </w:tc>
        <w:tc>
          <w:tcPr>
            <w:tcW w:w="3572" w:type="dxa"/>
          </w:tcPr>
          <w:p w:rsidR="00921231" w:rsidRDefault="00921231">
            <w:pPr>
              <w:pStyle w:val="ConsPlusNormal"/>
              <w:jc w:val="center"/>
            </w:pPr>
            <w:r>
              <w:t>Наименование мероприятия</w:t>
            </w:r>
          </w:p>
        </w:tc>
        <w:tc>
          <w:tcPr>
            <w:tcW w:w="2835" w:type="dxa"/>
          </w:tcPr>
          <w:p w:rsidR="00921231" w:rsidRDefault="00921231">
            <w:pPr>
              <w:pStyle w:val="ConsPlusNormal"/>
              <w:jc w:val="center"/>
            </w:pPr>
            <w:r>
              <w:t>Ключевое событие/результат</w:t>
            </w:r>
          </w:p>
        </w:tc>
        <w:tc>
          <w:tcPr>
            <w:tcW w:w="6526" w:type="dxa"/>
          </w:tcPr>
          <w:p w:rsidR="00921231" w:rsidRDefault="007B0FFB">
            <w:pPr>
              <w:pStyle w:val="ConsPlusNormal"/>
              <w:jc w:val="center"/>
            </w:pPr>
            <w:r>
              <w:t xml:space="preserve">Исполнение </w:t>
            </w:r>
          </w:p>
        </w:tc>
      </w:tr>
      <w:tr w:rsidR="00921231" w:rsidTr="00CB2870">
        <w:tc>
          <w:tcPr>
            <w:tcW w:w="851" w:type="dxa"/>
          </w:tcPr>
          <w:p w:rsidR="00921231" w:rsidRDefault="00921231">
            <w:pPr>
              <w:pStyle w:val="ConsPlusNormal"/>
              <w:jc w:val="center"/>
            </w:pPr>
            <w:r>
              <w:t>1</w:t>
            </w:r>
          </w:p>
        </w:tc>
        <w:tc>
          <w:tcPr>
            <w:tcW w:w="3572" w:type="dxa"/>
          </w:tcPr>
          <w:p w:rsidR="00921231" w:rsidRDefault="00921231">
            <w:pPr>
              <w:pStyle w:val="ConsPlusNormal"/>
              <w:jc w:val="center"/>
            </w:pPr>
            <w:r>
              <w:t>2</w:t>
            </w:r>
          </w:p>
        </w:tc>
        <w:tc>
          <w:tcPr>
            <w:tcW w:w="2835" w:type="dxa"/>
          </w:tcPr>
          <w:p w:rsidR="00921231" w:rsidRDefault="00921231">
            <w:pPr>
              <w:pStyle w:val="ConsPlusNormal"/>
              <w:jc w:val="center"/>
            </w:pPr>
            <w:r>
              <w:t>3</w:t>
            </w:r>
          </w:p>
        </w:tc>
        <w:tc>
          <w:tcPr>
            <w:tcW w:w="6526" w:type="dxa"/>
          </w:tcPr>
          <w:p w:rsidR="00921231" w:rsidRDefault="00921231">
            <w:pPr>
              <w:pStyle w:val="ConsPlusNormal"/>
              <w:jc w:val="center"/>
            </w:pPr>
            <w:r>
              <w:t>4</w:t>
            </w:r>
          </w:p>
        </w:tc>
      </w:tr>
      <w:tr w:rsidR="00921231" w:rsidTr="00CB2870">
        <w:tc>
          <w:tcPr>
            <w:tcW w:w="851" w:type="dxa"/>
          </w:tcPr>
          <w:p w:rsidR="00921231" w:rsidRDefault="00921231">
            <w:pPr>
              <w:pStyle w:val="ConsPlusNormal"/>
              <w:jc w:val="center"/>
            </w:pPr>
            <w:r>
              <w:t>2.</w:t>
            </w:r>
          </w:p>
        </w:tc>
        <w:tc>
          <w:tcPr>
            <w:tcW w:w="3572" w:type="dxa"/>
          </w:tcPr>
          <w:p w:rsidR="00921231" w:rsidRDefault="00921231">
            <w:pPr>
              <w:pStyle w:val="ConsPlusNormal"/>
            </w:pPr>
            <w: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w:t>
            </w:r>
            <w:hyperlink r:id="rId22" w:history="1">
              <w:r>
                <w:rPr>
                  <w:color w:val="0000FF"/>
                </w:rPr>
                <w:t>Стандарта</w:t>
              </w:r>
            </w:hyperlink>
            <w:r>
              <w:t xml:space="preserve"> развития конкуренции, утвержденного распоряжением Правительства Российской Федерации от 05.09.2015 N 1738-р</w:t>
            </w:r>
          </w:p>
        </w:tc>
        <w:tc>
          <w:tcPr>
            <w:tcW w:w="2835" w:type="dxa"/>
          </w:tcPr>
          <w:p w:rsidR="00921231" w:rsidRDefault="00921231">
            <w:pPr>
              <w:pStyle w:val="ConsPlusNormal"/>
            </w:pPr>
            <w:proofErr w:type="gramStart"/>
            <w:r>
              <w:t>реализация</w:t>
            </w:r>
            <w:proofErr w:type="gramEnd"/>
            <w:r>
              <w:t xml:space="preserve"> соглашения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w:t>
            </w:r>
            <w:hyperlink r:id="rId23" w:history="1">
              <w:r>
                <w:rPr>
                  <w:color w:val="0000FF"/>
                </w:rPr>
                <w:t>Стандарта</w:t>
              </w:r>
            </w:hyperlink>
            <w:r>
              <w:t xml:space="preserve"> развития конкуренции, утвержденного распоряжением Правительства Российской Федерации от 05.09.2015 N 1738-р</w:t>
            </w:r>
          </w:p>
        </w:tc>
        <w:tc>
          <w:tcPr>
            <w:tcW w:w="6526" w:type="dxa"/>
          </w:tcPr>
          <w:p w:rsidR="00921231" w:rsidRPr="006576CC" w:rsidRDefault="006576CC" w:rsidP="006576CC">
            <w:pPr>
              <w:pStyle w:val="ConsPlusNormal"/>
              <w:jc w:val="both"/>
              <w:rPr>
                <w:szCs w:val="24"/>
              </w:rPr>
            </w:pPr>
            <w:r w:rsidRPr="006576CC">
              <w:rPr>
                <w:rFonts w:eastAsia="Calibri"/>
                <w:szCs w:val="24"/>
                <w:lang w:eastAsia="en-US"/>
              </w:rPr>
              <w:t>В рамках соглашения о сотрудничестве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стандарта развития конкуренции осуществлялось следующее взаимодействие: проведение совместных мероприятий, совещаний, семинаров по содействию в развитии конкуренции на приоритетных и социально значимых рынках товаров и услуг</w:t>
            </w:r>
          </w:p>
        </w:tc>
      </w:tr>
      <w:tr w:rsidR="00921231" w:rsidTr="00CB2870">
        <w:tc>
          <w:tcPr>
            <w:tcW w:w="851" w:type="dxa"/>
          </w:tcPr>
          <w:p w:rsidR="00921231" w:rsidRDefault="00921231">
            <w:pPr>
              <w:pStyle w:val="ConsPlusNormal"/>
              <w:jc w:val="center"/>
            </w:pPr>
            <w:r>
              <w:t>11.</w:t>
            </w:r>
          </w:p>
        </w:tc>
        <w:tc>
          <w:tcPr>
            <w:tcW w:w="3572" w:type="dxa"/>
          </w:tcPr>
          <w:p w:rsidR="00921231" w:rsidRDefault="00921231">
            <w:pPr>
              <w:pStyle w:val="ConsPlusNormal"/>
            </w:pPr>
            <w:r>
              <w:t xml:space="preserve">Проведение исследований (опросов) субъектов предпринимательской деятельности, потребителей товаров и услуг, в том числе предоставляемых субъектами естественных монополий, и общественных организаций, представляющих интересы потребителей, о состоянии и развитии конкурентной среды на </w:t>
            </w:r>
            <w:r>
              <w:lastRenderedPageBreak/>
              <w:t xml:space="preserve">рынках товаров, работ, услуг в целях проведения мониторинга состояния и развития конкурентной среды на рынках товаров, работ и услуг, включая вопросы, указанные в </w:t>
            </w:r>
            <w:hyperlink r:id="rId24" w:history="1">
              <w:r>
                <w:rPr>
                  <w:color w:val="0000FF"/>
                </w:rPr>
                <w:t>п. 42</w:t>
              </w:r>
            </w:hyperlink>
            <w:r>
              <w:t xml:space="preserve"> Стандарта развития конкуренции, утвержденного распоряжением Правительства Российской Федерации от 05.09.2015 N 1738-р</w:t>
            </w:r>
          </w:p>
        </w:tc>
        <w:tc>
          <w:tcPr>
            <w:tcW w:w="2835" w:type="dxa"/>
          </w:tcPr>
          <w:p w:rsidR="00921231" w:rsidRDefault="00921231">
            <w:pPr>
              <w:pStyle w:val="ConsPlusNormal"/>
            </w:pPr>
            <w:r>
              <w:lastRenderedPageBreak/>
              <w:t>социологическое исследование (опрос)</w:t>
            </w:r>
          </w:p>
        </w:tc>
        <w:tc>
          <w:tcPr>
            <w:tcW w:w="6526" w:type="dxa"/>
          </w:tcPr>
          <w:p w:rsidR="000247C0" w:rsidRPr="00957755" w:rsidRDefault="009611B1" w:rsidP="00957755">
            <w:pPr>
              <w:spacing w:before="100" w:beforeAutospacing="1" w:after="100" w:afterAutospacing="1"/>
              <w:outlineLvl w:val="1"/>
              <w:rPr>
                <w:bCs/>
                <w:lang w:eastAsia="ru-RU"/>
              </w:rPr>
            </w:pPr>
            <w:r>
              <w:rPr>
                <w:bCs/>
                <w:lang w:eastAsia="ru-RU"/>
              </w:rPr>
              <w:t>В 4 квартале 2016 года исследований (опросов) субъектов предпринимательской деятельности, потребителей товаров и услуг не проводилось</w:t>
            </w:r>
          </w:p>
          <w:p w:rsidR="00921231" w:rsidRDefault="00921231">
            <w:pPr>
              <w:pStyle w:val="ConsPlusNormal"/>
            </w:pPr>
          </w:p>
        </w:tc>
      </w:tr>
      <w:tr w:rsidR="00253B8D" w:rsidTr="00CB2870">
        <w:tc>
          <w:tcPr>
            <w:tcW w:w="851" w:type="dxa"/>
          </w:tcPr>
          <w:p w:rsidR="00253B8D" w:rsidRDefault="00253B8D">
            <w:pPr>
              <w:pStyle w:val="ConsPlusNormal"/>
              <w:jc w:val="center"/>
            </w:pPr>
            <w:r>
              <w:t>12.</w:t>
            </w:r>
          </w:p>
        </w:tc>
        <w:tc>
          <w:tcPr>
            <w:tcW w:w="3572" w:type="dxa"/>
          </w:tcPr>
          <w:p w:rsidR="00253B8D" w:rsidRDefault="00253B8D">
            <w:pPr>
              <w:pStyle w:val="ConsPlusNormal"/>
            </w:pPr>
            <w:r>
              <w:t>Мониторинг состояния и развития конкурентной среды на рынках товаров и услуг (с развернутой детализацией результатов, указанием числовых значений и анализом информации), в том числе:</w:t>
            </w:r>
          </w:p>
          <w:p w:rsidR="00253B8D" w:rsidRDefault="00253B8D">
            <w:pPr>
              <w:pStyle w:val="ConsPlusNormal"/>
            </w:pPr>
            <w:r>
              <w:t>- мониторинга административных барьеров и оценки состояния конкурентной среды субъектами предпринимательской деятельности;</w:t>
            </w:r>
          </w:p>
          <w:p w:rsidR="00253B8D" w:rsidRDefault="00253B8D">
            <w:pPr>
              <w:pStyle w:val="ConsPlusNormal"/>
            </w:pPr>
            <w:r>
              <w:t>- мониторинга удовлетворенности потребителей качеством товаров и услуг на товарных рынках;</w:t>
            </w:r>
          </w:p>
          <w:p w:rsidR="00253B8D" w:rsidRDefault="00253B8D">
            <w:pPr>
              <w:pStyle w:val="ConsPlusNormal"/>
            </w:pPr>
            <w:r>
              <w:t xml:space="preserve">- мониторинга удовлетворенности субъектов предпринимательской деятельности и потребителей товаров и услуг качеством (уровнем доступности, понятности и удобства </w:t>
            </w:r>
            <w:r>
              <w:lastRenderedPageBreak/>
              <w:t>получения) официальной информации о состоянии конкурентной среды на рынках товаров и услуг автономного округа и деятельности по содействию развитию конкуренции в регионе, размещаемой уполномоченным органом</w:t>
            </w:r>
          </w:p>
        </w:tc>
        <w:tc>
          <w:tcPr>
            <w:tcW w:w="2835" w:type="dxa"/>
          </w:tcPr>
          <w:p w:rsidR="00253B8D" w:rsidRDefault="00253B8D">
            <w:pPr>
              <w:pStyle w:val="ConsPlusNormal"/>
            </w:pPr>
            <w:r>
              <w:lastRenderedPageBreak/>
              <w:t>мониторинг состояния и развития конкурентной среды на рынках товаров и услуг автономного округа</w:t>
            </w:r>
          </w:p>
        </w:tc>
        <w:tc>
          <w:tcPr>
            <w:tcW w:w="6526" w:type="dxa"/>
          </w:tcPr>
          <w:p w:rsidR="00253B8D" w:rsidRDefault="009611B1" w:rsidP="00A53824">
            <w:pPr>
              <w:pStyle w:val="ConsPlusNormal"/>
              <w:jc w:val="both"/>
            </w:pPr>
            <w:r>
              <w:t xml:space="preserve">В 4 квартале 2016 года </w:t>
            </w:r>
            <w:r w:rsidR="000247C0">
              <w:t xml:space="preserve">мониторинг </w:t>
            </w:r>
            <w:r>
              <w:t>состояния и развития конкурентной среды на рынках товаров и услуг не проводился</w:t>
            </w:r>
          </w:p>
        </w:tc>
      </w:tr>
      <w:tr w:rsidR="00253B8D" w:rsidTr="00CB2870">
        <w:tc>
          <w:tcPr>
            <w:tcW w:w="851" w:type="dxa"/>
          </w:tcPr>
          <w:p w:rsidR="00253B8D" w:rsidRDefault="00253B8D">
            <w:pPr>
              <w:pStyle w:val="ConsPlusNormal"/>
              <w:jc w:val="center"/>
            </w:pPr>
            <w:r>
              <w:t>13.</w:t>
            </w:r>
          </w:p>
        </w:tc>
        <w:tc>
          <w:tcPr>
            <w:tcW w:w="3572" w:type="dxa"/>
          </w:tcPr>
          <w:p w:rsidR="00253B8D" w:rsidRDefault="00253B8D" w:rsidP="000635BB">
            <w:pPr>
              <w:pStyle w:val="ConsPlusNormal"/>
              <w:jc w:val="both"/>
            </w:pPr>
            <w:r>
              <w:t>Мониторинг деятельности хозяйствующих субъектов, доля участия автономного округа или муниципального образования в которых составляет 50 и более процентов, с обозначением рынка их присутствия, на котором осуществляется такая деятельность, а также с указанием доли занимаемого рынка каждого такого хозяйствующего субъекта (в том числе объем (доля) выручки в общей величине стоимостного оборота рынка, объем (доля) реализованных на рынке товаров, работ и услуг в натуральном выражении, объем финансирования из бюджета автономного округа и бюджетов муниципальных образований)</w:t>
            </w:r>
          </w:p>
        </w:tc>
        <w:tc>
          <w:tcPr>
            <w:tcW w:w="2835" w:type="dxa"/>
          </w:tcPr>
          <w:p w:rsidR="00253B8D" w:rsidRDefault="00253B8D">
            <w:pPr>
              <w:pStyle w:val="ConsPlusNormal"/>
            </w:pPr>
            <w:r>
              <w:t>совершенствование процессов управления объектами государственной, муниципальной собственности автономного округа</w:t>
            </w:r>
          </w:p>
        </w:tc>
        <w:tc>
          <w:tcPr>
            <w:tcW w:w="6526" w:type="dxa"/>
          </w:tcPr>
          <w:p w:rsidR="00253B8D" w:rsidRDefault="004D4078" w:rsidP="004D4078">
            <w:pPr>
              <w:pStyle w:val="ConsPlusNormal"/>
              <w:jc w:val="both"/>
            </w:pPr>
            <w:r>
              <w:rPr>
                <w:szCs w:val="24"/>
              </w:rPr>
              <w:t xml:space="preserve">Проведен мониторинг 48 </w:t>
            </w:r>
            <w:r>
              <w:t>хозяйствующих субъектов, доля участия муниципального образования в которых составляет 50 и более процентов.</w:t>
            </w:r>
            <w:r w:rsidR="000354B4">
              <w:t xml:space="preserve"> </w:t>
            </w:r>
          </w:p>
          <w:p w:rsidR="00A53824" w:rsidRDefault="004D4078" w:rsidP="004D4078">
            <w:pPr>
              <w:pStyle w:val="ConsPlusNormal"/>
              <w:jc w:val="both"/>
            </w:pPr>
            <w:r>
              <w:t>В результате проведенного мониторин</w:t>
            </w:r>
            <w:r w:rsidR="00A53824">
              <w:t>га установлено, что их доля на рынке:</w:t>
            </w:r>
          </w:p>
          <w:p w:rsidR="002A7E7C" w:rsidRDefault="002A7E7C" w:rsidP="004D4078">
            <w:pPr>
              <w:pStyle w:val="ConsPlusNormal"/>
              <w:jc w:val="both"/>
            </w:pPr>
            <w:r>
              <w:t>производства продукции сельского хозяйства – 0%;</w:t>
            </w:r>
          </w:p>
          <w:p w:rsidR="002A7E7C" w:rsidRDefault="002A7E7C" w:rsidP="004D4078">
            <w:pPr>
              <w:pStyle w:val="ConsPlusNormal"/>
              <w:jc w:val="both"/>
            </w:pPr>
            <w:r>
              <w:t>лесопромышленной продукции – 0%;</w:t>
            </w:r>
          </w:p>
          <w:p w:rsidR="002A7E7C" w:rsidRDefault="002A7E7C" w:rsidP="004D4078">
            <w:pPr>
              <w:pStyle w:val="ConsPlusNormal"/>
              <w:jc w:val="both"/>
            </w:pPr>
            <w:r>
              <w:t xml:space="preserve">туристских услуг </w:t>
            </w:r>
            <w:r w:rsidR="008A4C8A">
              <w:t>–</w:t>
            </w:r>
            <w:r>
              <w:t xml:space="preserve"> </w:t>
            </w:r>
            <w:r w:rsidR="008A4C8A">
              <w:t>0%;</w:t>
            </w:r>
          </w:p>
          <w:p w:rsidR="00A53824" w:rsidRDefault="00A53824" w:rsidP="004D4078">
            <w:pPr>
              <w:pStyle w:val="ConsPlusNormal"/>
              <w:jc w:val="both"/>
            </w:pPr>
            <w:proofErr w:type="gramStart"/>
            <w:r>
              <w:t>дошкольного</w:t>
            </w:r>
            <w:proofErr w:type="gramEnd"/>
            <w:r>
              <w:t xml:space="preserve"> образования</w:t>
            </w:r>
            <w:r w:rsidR="008A4C8A">
              <w:t xml:space="preserve"> – 100% (</w:t>
            </w:r>
            <w:r w:rsidR="00AF312E">
              <w:t xml:space="preserve">выручка – 0 руб., </w:t>
            </w:r>
            <w:r w:rsidR="008A4C8A">
              <w:t xml:space="preserve">объем финансирования – 259,8 </w:t>
            </w:r>
            <w:proofErr w:type="spellStart"/>
            <w:r w:rsidR="008A4C8A">
              <w:t>млн.руб</w:t>
            </w:r>
            <w:proofErr w:type="spellEnd"/>
            <w:r w:rsidR="008A4C8A">
              <w:t xml:space="preserve">., в </w:t>
            </w:r>
            <w:proofErr w:type="spellStart"/>
            <w:r w:rsidR="008A4C8A">
              <w:t>т.ч</w:t>
            </w:r>
            <w:proofErr w:type="spellEnd"/>
            <w:r w:rsidR="008A4C8A">
              <w:t xml:space="preserve">. из бюджета АО – 138,8 </w:t>
            </w:r>
            <w:proofErr w:type="spellStart"/>
            <w:r w:rsidR="008A4C8A">
              <w:t>млн.руб</w:t>
            </w:r>
            <w:proofErr w:type="spellEnd"/>
            <w:r w:rsidR="008A4C8A">
              <w:t xml:space="preserve">., из бюджета МО – 121,0 </w:t>
            </w:r>
            <w:proofErr w:type="spellStart"/>
            <w:r w:rsidR="008A4C8A">
              <w:t>млн.руб</w:t>
            </w:r>
            <w:proofErr w:type="spellEnd"/>
            <w:r w:rsidR="008A4C8A">
              <w:t>.);</w:t>
            </w:r>
          </w:p>
          <w:p w:rsidR="008A4C8A" w:rsidRPr="00A70136" w:rsidRDefault="008A4C8A" w:rsidP="004D4078">
            <w:pPr>
              <w:pStyle w:val="ConsPlusNormal"/>
              <w:jc w:val="both"/>
              <w:rPr>
                <w:color w:val="FF0000"/>
              </w:rPr>
            </w:pPr>
            <w:proofErr w:type="gramStart"/>
            <w:r w:rsidRPr="00422F10">
              <w:rPr>
                <w:color w:val="000000" w:themeColor="text1"/>
              </w:rPr>
              <w:t>услуг</w:t>
            </w:r>
            <w:proofErr w:type="gramEnd"/>
            <w:r w:rsidRPr="00422F10">
              <w:rPr>
                <w:color w:val="000000" w:themeColor="text1"/>
              </w:rPr>
              <w:t xml:space="preserve"> детского отдыха и оздоровления </w:t>
            </w:r>
            <w:r w:rsidR="00FE5B62" w:rsidRPr="00422F10">
              <w:rPr>
                <w:color w:val="000000" w:themeColor="text1"/>
              </w:rPr>
              <w:t>–</w:t>
            </w:r>
            <w:r w:rsidRPr="00422F10">
              <w:rPr>
                <w:color w:val="000000" w:themeColor="text1"/>
              </w:rPr>
              <w:t xml:space="preserve"> </w:t>
            </w:r>
            <w:r w:rsidR="00FE5B62" w:rsidRPr="00422F10">
              <w:rPr>
                <w:color w:val="000000" w:themeColor="text1"/>
              </w:rPr>
              <w:t>96% (объем финансирования</w:t>
            </w:r>
            <w:r w:rsidR="00AF312E" w:rsidRPr="00422F10">
              <w:rPr>
                <w:color w:val="000000" w:themeColor="text1"/>
              </w:rPr>
              <w:t xml:space="preserve"> </w:t>
            </w:r>
            <w:r w:rsidR="00422F10" w:rsidRPr="00422F10">
              <w:rPr>
                <w:color w:val="000000" w:themeColor="text1"/>
              </w:rPr>
              <w:t>–</w:t>
            </w:r>
            <w:r w:rsidR="00FE5B62" w:rsidRPr="00422F10">
              <w:rPr>
                <w:color w:val="000000" w:themeColor="text1"/>
              </w:rPr>
              <w:t xml:space="preserve"> </w:t>
            </w:r>
            <w:r w:rsidR="00422F10" w:rsidRPr="00422F10">
              <w:rPr>
                <w:color w:val="000000" w:themeColor="text1"/>
              </w:rPr>
              <w:t xml:space="preserve">14,5 </w:t>
            </w:r>
            <w:proofErr w:type="spellStart"/>
            <w:r w:rsidR="00422F10" w:rsidRPr="00422F10">
              <w:rPr>
                <w:color w:val="000000" w:themeColor="text1"/>
              </w:rPr>
              <w:t>млн.руб</w:t>
            </w:r>
            <w:proofErr w:type="spellEnd"/>
            <w:r w:rsidR="00422F10" w:rsidRPr="00422F10">
              <w:rPr>
                <w:color w:val="000000" w:themeColor="text1"/>
              </w:rPr>
              <w:t xml:space="preserve">., в </w:t>
            </w:r>
            <w:proofErr w:type="spellStart"/>
            <w:r w:rsidR="00422F10" w:rsidRPr="00422F10">
              <w:rPr>
                <w:color w:val="000000" w:themeColor="text1"/>
              </w:rPr>
              <w:t>т.ч</w:t>
            </w:r>
            <w:proofErr w:type="spellEnd"/>
            <w:r w:rsidR="00422F10" w:rsidRPr="00422F10">
              <w:rPr>
                <w:color w:val="000000" w:themeColor="text1"/>
              </w:rPr>
              <w:t xml:space="preserve">. из бюджета АО - 8,8 </w:t>
            </w:r>
            <w:proofErr w:type="spellStart"/>
            <w:r w:rsidR="00422F10" w:rsidRPr="00422F10">
              <w:rPr>
                <w:color w:val="000000" w:themeColor="text1"/>
              </w:rPr>
              <w:t>млн.руб</w:t>
            </w:r>
            <w:proofErr w:type="spellEnd"/>
            <w:r w:rsidR="00422F10" w:rsidRPr="00422F10">
              <w:rPr>
                <w:color w:val="000000" w:themeColor="text1"/>
              </w:rPr>
              <w:t xml:space="preserve">., </w:t>
            </w:r>
            <w:r w:rsidR="00422F10">
              <w:t xml:space="preserve">из бюджета МО - 5,7 </w:t>
            </w:r>
            <w:proofErr w:type="spellStart"/>
            <w:r w:rsidR="00422F10">
              <w:t>млн.руб</w:t>
            </w:r>
            <w:proofErr w:type="spellEnd"/>
            <w:r w:rsidR="00422F10">
              <w:t>.);</w:t>
            </w:r>
          </w:p>
          <w:p w:rsidR="00F10F1D" w:rsidRDefault="00F10F1D" w:rsidP="00F10F1D">
            <w:pPr>
              <w:pStyle w:val="ConsPlusNormal"/>
              <w:jc w:val="both"/>
            </w:pPr>
            <w:proofErr w:type="gramStart"/>
            <w:r>
              <w:t>дополнительного</w:t>
            </w:r>
            <w:proofErr w:type="gramEnd"/>
            <w:r>
              <w:t xml:space="preserve"> образования детей  - 100% (</w:t>
            </w:r>
            <w:r w:rsidR="00AF312E">
              <w:t xml:space="preserve">выручка – 0 руб., </w:t>
            </w:r>
            <w:r>
              <w:t xml:space="preserve">объем финансирования – 59,6 </w:t>
            </w:r>
            <w:proofErr w:type="spellStart"/>
            <w:r>
              <w:t>млн.руб</w:t>
            </w:r>
            <w:proofErr w:type="spellEnd"/>
            <w:r>
              <w:t xml:space="preserve">., в </w:t>
            </w:r>
            <w:proofErr w:type="spellStart"/>
            <w:r>
              <w:t>т.ч</w:t>
            </w:r>
            <w:proofErr w:type="spellEnd"/>
            <w:r>
              <w:t xml:space="preserve">. из бюджета АО – 8,1 </w:t>
            </w:r>
            <w:proofErr w:type="spellStart"/>
            <w:r>
              <w:t>млн.руб</w:t>
            </w:r>
            <w:proofErr w:type="spellEnd"/>
            <w:r>
              <w:t xml:space="preserve">., из бюджета МО – 51,5 </w:t>
            </w:r>
            <w:proofErr w:type="spellStart"/>
            <w:r>
              <w:t>млн.руб</w:t>
            </w:r>
            <w:proofErr w:type="spellEnd"/>
            <w:r>
              <w:t>.);</w:t>
            </w:r>
          </w:p>
          <w:p w:rsidR="00AF312E" w:rsidRDefault="00F10F1D" w:rsidP="004D4078">
            <w:pPr>
              <w:pStyle w:val="ConsPlusNormal"/>
              <w:jc w:val="both"/>
            </w:pPr>
            <w:r>
              <w:t>услуг психолого-педагогического сопровождения детей с ограниченными возможностями здоровья – 0%</w:t>
            </w:r>
            <w:r w:rsidR="00AF312E">
              <w:t>;</w:t>
            </w:r>
          </w:p>
          <w:p w:rsidR="00F10F1D" w:rsidRDefault="00D368B2" w:rsidP="004D4078">
            <w:pPr>
              <w:pStyle w:val="ConsPlusNormal"/>
              <w:jc w:val="both"/>
            </w:pPr>
            <w:r>
              <w:t>медицинских услуг – 0%;</w:t>
            </w:r>
          </w:p>
          <w:p w:rsidR="002C43BC" w:rsidRPr="0043067C" w:rsidRDefault="002C43BC" w:rsidP="004D4078">
            <w:pPr>
              <w:pStyle w:val="ConsPlusNormal"/>
              <w:jc w:val="both"/>
            </w:pPr>
            <w:proofErr w:type="gramStart"/>
            <w:r w:rsidRPr="0043067C">
              <w:t>услуг</w:t>
            </w:r>
            <w:proofErr w:type="gramEnd"/>
            <w:r w:rsidRPr="0043067C">
              <w:t xml:space="preserve"> в сфере культуры – 100% (</w:t>
            </w:r>
            <w:r w:rsidR="00414057" w:rsidRPr="0043067C">
              <w:t xml:space="preserve">выручка – 0 руб., </w:t>
            </w:r>
            <w:r w:rsidRPr="0043067C">
              <w:t>объем финансирования</w:t>
            </w:r>
            <w:r w:rsidR="0043067C" w:rsidRPr="0043067C">
              <w:t xml:space="preserve">- 22,6 </w:t>
            </w:r>
            <w:proofErr w:type="spellStart"/>
            <w:r w:rsidR="0043067C" w:rsidRPr="0043067C">
              <w:t>млн.руб</w:t>
            </w:r>
            <w:proofErr w:type="spellEnd"/>
            <w:r w:rsidR="0043067C" w:rsidRPr="0043067C">
              <w:t>. бюджет района)</w:t>
            </w:r>
            <w:r w:rsidR="0043067C">
              <w:t>;</w:t>
            </w:r>
          </w:p>
          <w:p w:rsidR="002A7E7C" w:rsidRDefault="002C43BC" w:rsidP="004D4078">
            <w:pPr>
              <w:pStyle w:val="ConsPlusNormal"/>
              <w:jc w:val="both"/>
            </w:pPr>
            <w:proofErr w:type="gramStart"/>
            <w:r>
              <w:t>услуг</w:t>
            </w:r>
            <w:proofErr w:type="gramEnd"/>
            <w:r>
              <w:t xml:space="preserve"> жилищно-коммунального хозяйства – 100% (</w:t>
            </w:r>
            <w:r w:rsidR="00AF312E">
              <w:t xml:space="preserve">выручка </w:t>
            </w:r>
            <w:r w:rsidR="00923583">
              <w:t>–</w:t>
            </w:r>
            <w:r w:rsidR="00AF312E">
              <w:t xml:space="preserve"> </w:t>
            </w:r>
            <w:r w:rsidR="00923583">
              <w:t xml:space="preserve">141,7 </w:t>
            </w:r>
            <w:proofErr w:type="spellStart"/>
            <w:r w:rsidR="00923583">
              <w:t>млн.руб</w:t>
            </w:r>
            <w:proofErr w:type="spellEnd"/>
            <w:r w:rsidR="00923583">
              <w:t xml:space="preserve">., </w:t>
            </w:r>
            <w:r>
              <w:t xml:space="preserve">объем финансирования – 50,3 </w:t>
            </w:r>
            <w:proofErr w:type="spellStart"/>
            <w:r>
              <w:t>млн.руб</w:t>
            </w:r>
            <w:proofErr w:type="spellEnd"/>
            <w:r>
              <w:t xml:space="preserve">., в </w:t>
            </w:r>
            <w:proofErr w:type="spellStart"/>
            <w:r>
              <w:t>т.ч</w:t>
            </w:r>
            <w:proofErr w:type="spellEnd"/>
            <w:r>
              <w:t xml:space="preserve">. из бюджета АО – 32,9 </w:t>
            </w:r>
            <w:proofErr w:type="spellStart"/>
            <w:r>
              <w:t>млн.руб</w:t>
            </w:r>
            <w:proofErr w:type="spellEnd"/>
            <w:r>
              <w:t xml:space="preserve">., 17,4 </w:t>
            </w:r>
            <w:proofErr w:type="spellStart"/>
            <w:r>
              <w:t>млн.руб</w:t>
            </w:r>
            <w:proofErr w:type="spellEnd"/>
            <w:r>
              <w:t>.)</w:t>
            </w:r>
            <w:r w:rsidR="00923583">
              <w:t>;</w:t>
            </w:r>
          </w:p>
          <w:p w:rsidR="00923583" w:rsidRDefault="00923583" w:rsidP="004D4078">
            <w:pPr>
              <w:pStyle w:val="ConsPlusNormal"/>
              <w:jc w:val="both"/>
            </w:pPr>
            <w:r>
              <w:t>рынок услуг розничной торговли – 0%;</w:t>
            </w:r>
          </w:p>
          <w:p w:rsidR="00923583" w:rsidRDefault="00923583" w:rsidP="004D4078">
            <w:pPr>
              <w:pStyle w:val="ConsPlusNormal"/>
              <w:jc w:val="both"/>
            </w:pPr>
            <w:r>
              <w:lastRenderedPageBreak/>
              <w:t>рынок услуг связи – 0%;</w:t>
            </w:r>
          </w:p>
          <w:p w:rsidR="00923583" w:rsidRDefault="00402224" w:rsidP="004D4078">
            <w:pPr>
              <w:pStyle w:val="ConsPlusNormal"/>
              <w:jc w:val="both"/>
            </w:pPr>
            <w:proofErr w:type="gramStart"/>
            <w:r>
              <w:t>рынок</w:t>
            </w:r>
            <w:proofErr w:type="gramEnd"/>
            <w:r>
              <w:t xml:space="preserve"> услуг в сфер</w:t>
            </w:r>
            <w:r w:rsidR="00414057">
              <w:t>е физической культуры и спорта – 100% (выручка – 19,0 тыс. руб., об</w:t>
            </w:r>
            <w:r w:rsidR="002E7689">
              <w:t xml:space="preserve">ъем финансирования - </w:t>
            </w:r>
          </w:p>
          <w:p w:rsidR="003B49D2" w:rsidRDefault="003B49D2" w:rsidP="004D4078">
            <w:pPr>
              <w:pStyle w:val="ConsPlusNormal"/>
              <w:jc w:val="both"/>
              <w:rPr>
                <w:szCs w:val="22"/>
              </w:rPr>
            </w:pPr>
            <w:r>
              <w:rPr>
                <w:szCs w:val="22"/>
              </w:rPr>
              <w:t>услуг социального обслуживания населения -0%;</w:t>
            </w:r>
          </w:p>
          <w:p w:rsidR="004D4078" w:rsidRPr="00C607FF" w:rsidRDefault="00DB418C" w:rsidP="00A70136">
            <w:pPr>
              <w:pStyle w:val="ConsPlusNormal"/>
              <w:jc w:val="both"/>
            </w:pPr>
            <w:r>
              <w:t>услуг перевозок пассажиров наземным транспортом – 0%</w:t>
            </w:r>
            <w:r w:rsidR="00A70136">
              <w:t>.</w:t>
            </w:r>
          </w:p>
        </w:tc>
      </w:tr>
      <w:tr w:rsidR="00253B8D" w:rsidTr="00CB2870">
        <w:tc>
          <w:tcPr>
            <w:tcW w:w="851" w:type="dxa"/>
          </w:tcPr>
          <w:p w:rsidR="00253B8D" w:rsidRDefault="00253B8D">
            <w:pPr>
              <w:pStyle w:val="ConsPlusNormal"/>
              <w:jc w:val="center"/>
            </w:pPr>
            <w:r>
              <w:lastRenderedPageBreak/>
              <w:t>14.</w:t>
            </w:r>
          </w:p>
        </w:tc>
        <w:tc>
          <w:tcPr>
            <w:tcW w:w="3572" w:type="dxa"/>
          </w:tcPr>
          <w:p w:rsidR="00253B8D" w:rsidRDefault="00253B8D">
            <w:pPr>
              <w:pStyle w:val="ConsPlusNormal"/>
            </w:pPr>
            <w:r>
              <w:t>Формирование реестра хозяйствующих субъектов, доля участия автономного округа или муниципального образования в которых составляет 50 и более процентов, осуществляющих деятельность на территории автономного округа</w:t>
            </w:r>
          </w:p>
        </w:tc>
        <w:tc>
          <w:tcPr>
            <w:tcW w:w="2835" w:type="dxa"/>
          </w:tcPr>
          <w:p w:rsidR="00253B8D" w:rsidRDefault="00253B8D">
            <w:pPr>
              <w:pStyle w:val="ConsPlusNormal"/>
            </w:pPr>
            <w:r>
              <w:t>совершенствование процессов управления объектами государственной, муниципальной собственности автономного округа</w:t>
            </w:r>
          </w:p>
        </w:tc>
        <w:tc>
          <w:tcPr>
            <w:tcW w:w="6526" w:type="dxa"/>
          </w:tcPr>
          <w:p w:rsidR="00253B8D" w:rsidRDefault="003345E8" w:rsidP="00C82E77">
            <w:pPr>
              <w:pStyle w:val="ConsPlusNormal"/>
              <w:jc w:val="both"/>
            </w:pPr>
            <w:r w:rsidRPr="003345E8">
              <w:rPr>
                <w:rFonts w:eastAsia="Calibri"/>
                <w:szCs w:val="24"/>
                <w:lang w:eastAsia="en-US"/>
              </w:rPr>
              <w:t xml:space="preserve">Ведение реестра муниципальных предприятий, муниципальных учреждений, учредителем которых является муниципальное образование Ханты-Мансийский район, хозяйственных обществ, в уставном капитале которых доля участия муниципального образования Ханты-Мансийский район </w:t>
            </w:r>
            <w:r w:rsidR="00C82E77">
              <w:rPr>
                <w:rFonts w:eastAsia="Calibri"/>
                <w:szCs w:val="24"/>
                <w:lang w:eastAsia="en-US"/>
              </w:rPr>
              <w:t xml:space="preserve">составляет </w:t>
            </w:r>
            <w:r w:rsidRPr="003345E8">
              <w:rPr>
                <w:rFonts w:eastAsia="Calibri"/>
                <w:szCs w:val="24"/>
                <w:lang w:eastAsia="en-US"/>
              </w:rPr>
              <w:t>5</w:t>
            </w:r>
            <w:r w:rsidR="00C82E77">
              <w:rPr>
                <w:rFonts w:eastAsia="Calibri"/>
                <w:szCs w:val="24"/>
                <w:lang w:eastAsia="en-US"/>
              </w:rPr>
              <w:t>0</w:t>
            </w:r>
            <w:r w:rsidRPr="003345E8">
              <w:rPr>
                <w:rFonts w:eastAsia="Calibri"/>
                <w:szCs w:val="24"/>
                <w:lang w:eastAsia="en-US"/>
              </w:rPr>
              <w:t xml:space="preserve"> и более </w:t>
            </w:r>
            <w:r w:rsidR="00C82E77" w:rsidRPr="003345E8">
              <w:rPr>
                <w:rFonts w:eastAsia="Calibri"/>
                <w:szCs w:val="24"/>
                <w:lang w:eastAsia="en-US"/>
              </w:rPr>
              <w:t xml:space="preserve">процентов </w:t>
            </w:r>
            <w:r w:rsidRPr="003345E8">
              <w:rPr>
                <w:rFonts w:eastAsia="Calibri"/>
                <w:szCs w:val="24"/>
                <w:lang w:eastAsia="en-US"/>
              </w:rPr>
              <w:t xml:space="preserve">осуществляется </w:t>
            </w:r>
            <w:proofErr w:type="spellStart"/>
            <w:r w:rsidRPr="003345E8">
              <w:rPr>
                <w:rFonts w:eastAsia="Calibri"/>
                <w:szCs w:val="24"/>
                <w:lang w:eastAsia="en-US"/>
              </w:rPr>
              <w:t>Депимуществом</w:t>
            </w:r>
            <w:proofErr w:type="spellEnd"/>
            <w:r w:rsidRPr="003345E8">
              <w:rPr>
                <w:rFonts w:eastAsia="Calibri"/>
                <w:szCs w:val="24"/>
                <w:lang w:eastAsia="en-US"/>
              </w:rPr>
              <w:t xml:space="preserve"> района в составе реестра муниципального имущества Ханты-Мансийского с использованием автоматизированной системы «1С:Предприятие-РЕЕСТР» в порядке, предусмотренном приказом Минэкономразвития России от 30.08.2011 № 424 «Об утверждении  порядка ведения органами местного самоуправления реестров муниципального имущества</w:t>
            </w:r>
            <w:r w:rsidRPr="003345E8">
              <w:rPr>
                <w:rFonts w:eastAsia="Calibri"/>
                <w:sz w:val="22"/>
                <w:szCs w:val="22"/>
                <w:lang w:eastAsia="en-US"/>
              </w:rPr>
              <w:t>».</w:t>
            </w:r>
            <w:r w:rsidR="00427CD4">
              <w:rPr>
                <w:rFonts w:eastAsia="Calibri"/>
                <w:sz w:val="22"/>
                <w:szCs w:val="22"/>
                <w:lang w:eastAsia="en-US"/>
              </w:rPr>
              <w:t xml:space="preserve"> Реестр размещен на официальном сайте администрации района в разделе:</w:t>
            </w:r>
            <w:r w:rsidR="003F2D06">
              <w:rPr>
                <w:rFonts w:eastAsia="Calibri"/>
                <w:sz w:val="22"/>
                <w:szCs w:val="22"/>
                <w:lang w:eastAsia="en-US"/>
              </w:rPr>
              <w:t xml:space="preserve"> Малое предпринимательство/виды поддержки/иные виды поддержки</w:t>
            </w:r>
          </w:p>
        </w:tc>
      </w:tr>
    </w:tbl>
    <w:p w:rsidR="00DE0812" w:rsidRDefault="00DE0812">
      <w:pPr>
        <w:sectPr w:rsidR="00DE0812" w:rsidSect="00DA7375">
          <w:pgSz w:w="16838" w:h="11905" w:orient="landscape"/>
          <w:pgMar w:top="1135" w:right="1134" w:bottom="426" w:left="1134" w:header="0" w:footer="0" w:gutter="0"/>
          <w:cols w:space="720"/>
        </w:sectPr>
      </w:pPr>
    </w:p>
    <w:p w:rsidR="00DE0812" w:rsidRDefault="00DE0812">
      <w:pPr>
        <w:pStyle w:val="ConsPlusNormal"/>
        <w:jc w:val="both"/>
      </w:pPr>
    </w:p>
    <w:p w:rsidR="00DE0812" w:rsidRDefault="00DE0812" w:rsidP="00A85F72">
      <w:pPr>
        <w:pStyle w:val="ConsPlusNormal"/>
        <w:jc w:val="both"/>
        <w:rPr>
          <w:sz w:val="2"/>
          <w:szCs w:val="2"/>
        </w:rPr>
      </w:pPr>
    </w:p>
    <w:p w:rsidR="007679F8" w:rsidRDefault="007679F8"/>
    <w:sectPr w:rsidR="007679F8" w:rsidSect="00BD1F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D10E2"/>
    <w:multiLevelType w:val="hybridMultilevel"/>
    <w:tmpl w:val="79A89560"/>
    <w:lvl w:ilvl="0" w:tplc="53A0B1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2BB60F4"/>
    <w:multiLevelType w:val="hybridMultilevel"/>
    <w:tmpl w:val="503C7E2E"/>
    <w:lvl w:ilvl="0" w:tplc="1C4CFD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12"/>
    <w:rsid w:val="000062A8"/>
    <w:rsid w:val="0001156D"/>
    <w:rsid w:val="000129F1"/>
    <w:rsid w:val="00013389"/>
    <w:rsid w:val="00015B0F"/>
    <w:rsid w:val="00017433"/>
    <w:rsid w:val="00022174"/>
    <w:rsid w:val="000247C0"/>
    <w:rsid w:val="00024ADA"/>
    <w:rsid w:val="000354B4"/>
    <w:rsid w:val="00036EE4"/>
    <w:rsid w:val="00040F63"/>
    <w:rsid w:val="000452F3"/>
    <w:rsid w:val="00046ABE"/>
    <w:rsid w:val="00047FA4"/>
    <w:rsid w:val="00057BF9"/>
    <w:rsid w:val="00057E7F"/>
    <w:rsid w:val="00061660"/>
    <w:rsid w:val="000635BB"/>
    <w:rsid w:val="00066CFC"/>
    <w:rsid w:val="00075918"/>
    <w:rsid w:val="00075F35"/>
    <w:rsid w:val="0008556E"/>
    <w:rsid w:val="00094558"/>
    <w:rsid w:val="000B681B"/>
    <w:rsid w:val="000C5D26"/>
    <w:rsid w:val="000C6D3D"/>
    <w:rsid w:val="000D4A78"/>
    <w:rsid w:val="0011473E"/>
    <w:rsid w:val="00114A2C"/>
    <w:rsid w:val="001215D5"/>
    <w:rsid w:val="001224BB"/>
    <w:rsid w:val="00140B62"/>
    <w:rsid w:val="00141A3A"/>
    <w:rsid w:val="00163AAA"/>
    <w:rsid w:val="00164344"/>
    <w:rsid w:val="0017084F"/>
    <w:rsid w:val="001845A4"/>
    <w:rsid w:val="0018544D"/>
    <w:rsid w:val="0018635D"/>
    <w:rsid w:val="00190670"/>
    <w:rsid w:val="0019742D"/>
    <w:rsid w:val="001B296D"/>
    <w:rsid w:val="001C3DF6"/>
    <w:rsid w:val="001C733F"/>
    <w:rsid w:val="001D082C"/>
    <w:rsid w:val="001D5DA0"/>
    <w:rsid w:val="001F4B30"/>
    <w:rsid w:val="00205895"/>
    <w:rsid w:val="00212485"/>
    <w:rsid w:val="002430AD"/>
    <w:rsid w:val="00253B8D"/>
    <w:rsid w:val="00260B4F"/>
    <w:rsid w:val="00270EF0"/>
    <w:rsid w:val="002779D6"/>
    <w:rsid w:val="002838FF"/>
    <w:rsid w:val="002A1835"/>
    <w:rsid w:val="002A7E7C"/>
    <w:rsid w:val="002B70D9"/>
    <w:rsid w:val="002C425B"/>
    <w:rsid w:val="002C43BC"/>
    <w:rsid w:val="002C605F"/>
    <w:rsid w:val="002C6982"/>
    <w:rsid w:val="002D134D"/>
    <w:rsid w:val="002D3793"/>
    <w:rsid w:val="002E7689"/>
    <w:rsid w:val="002F1461"/>
    <w:rsid w:val="002F6F29"/>
    <w:rsid w:val="00300E98"/>
    <w:rsid w:val="00315189"/>
    <w:rsid w:val="003155E1"/>
    <w:rsid w:val="003345E8"/>
    <w:rsid w:val="00355473"/>
    <w:rsid w:val="003654AB"/>
    <w:rsid w:val="00367824"/>
    <w:rsid w:val="003941A1"/>
    <w:rsid w:val="003A1510"/>
    <w:rsid w:val="003B49D2"/>
    <w:rsid w:val="003E0277"/>
    <w:rsid w:val="003E0B01"/>
    <w:rsid w:val="003F2D06"/>
    <w:rsid w:val="003F2D13"/>
    <w:rsid w:val="00402224"/>
    <w:rsid w:val="00402844"/>
    <w:rsid w:val="0040446F"/>
    <w:rsid w:val="00414057"/>
    <w:rsid w:val="004148FE"/>
    <w:rsid w:val="00422F10"/>
    <w:rsid w:val="00423041"/>
    <w:rsid w:val="00427CD4"/>
    <w:rsid w:val="0043067C"/>
    <w:rsid w:val="0044270D"/>
    <w:rsid w:val="004443C9"/>
    <w:rsid w:val="00447B4F"/>
    <w:rsid w:val="00451A85"/>
    <w:rsid w:val="00462FB4"/>
    <w:rsid w:val="00463829"/>
    <w:rsid w:val="004700CD"/>
    <w:rsid w:val="004719F0"/>
    <w:rsid w:val="00471B22"/>
    <w:rsid w:val="004763AB"/>
    <w:rsid w:val="004817CB"/>
    <w:rsid w:val="00494216"/>
    <w:rsid w:val="004A2F74"/>
    <w:rsid w:val="004D0D0F"/>
    <w:rsid w:val="004D1281"/>
    <w:rsid w:val="004D4078"/>
    <w:rsid w:val="004E11B3"/>
    <w:rsid w:val="004E2E28"/>
    <w:rsid w:val="004E633C"/>
    <w:rsid w:val="004F362F"/>
    <w:rsid w:val="005019C0"/>
    <w:rsid w:val="00502DAC"/>
    <w:rsid w:val="00503A7F"/>
    <w:rsid w:val="005214C8"/>
    <w:rsid w:val="00523002"/>
    <w:rsid w:val="0052580D"/>
    <w:rsid w:val="005276B1"/>
    <w:rsid w:val="00532B67"/>
    <w:rsid w:val="00533293"/>
    <w:rsid w:val="00533B6B"/>
    <w:rsid w:val="00534DBB"/>
    <w:rsid w:val="00556F54"/>
    <w:rsid w:val="00563724"/>
    <w:rsid w:val="005734A7"/>
    <w:rsid w:val="0057792B"/>
    <w:rsid w:val="00581C0A"/>
    <w:rsid w:val="005A3322"/>
    <w:rsid w:val="005A77AE"/>
    <w:rsid w:val="005A7B31"/>
    <w:rsid w:val="005B05F5"/>
    <w:rsid w:val="005B2473"/>
    <w:rsid w:val="005B4C0B"/>
    <w:rsid w:val="005C11C4"/>
    <w:rsid w:val="005C474C"/>
    <w:rsid w:val="005D74EF"/>
    <w:rsid w:val="005E2587"/>
    <w:rsid w:val="005E38B9"/>
    <w:rsid w:val="006350B7"/>
    <w:rsid w:val="006354E1"/>
    <w:rsid w:val="006370F8"/>
    <w:rsid w:val="006503C9"/>
    <w:rsid w:val="00652E51"/>
    <w:rsid w:val="00656AA2"/>
    <w:rsid w:val="006576CC"/>
    <w:rsid w:val="006644CB"/>
    <w:rsid w:val="006644F3"/>
    <w:rsid w:val="0067190E"/>
    <w:rsid w:val="0069246C"/>
    <w:rsid w:val="00697A84"/>
    <w:rsid w:val="006A2E76"/>
    <w:rsid w:val="006A6A3C"/>
    <w:rsid w:val="006B2A7E"/>
    <w:rsid w:val="006C2688"/>
    <w:rsid w:val="006D2488"/>
    <w:rsid w:val="006D7EC0"/>
    <w:rsid w:val="006E2364"/>
    <w:rsid w:val="006E56AD"/>
    <w:rsid w:val="006E660C"/>
    <w:rsid w:val="006F3D0A"/>
    <w:rsid w:val="006F5B13"/>
    <w:rsid w:val="00706559"/>
    <w:rsid w:val="00711F55"/>
    <w:rsid w:val="00714D28"/>
    <w:rsid w:val="00723889"/>
    <w:rsid w:val="0073724E"/>
    <w:rsid w:val="00737780"/>
    <w:rsid w:val="00767417"/>
    <w:rsid w:val="007679F8"/>
    <w:rsid w:val="00773508"/>
    <w:rsid w:val="007766DC"/>
    <w:rsid w:val="00780DC7"/>
    <w:rsid w:val="00792FD3"/>
    <w:rsid w:val="007A461C"/>
    <w:rsid w:val="007A7347"/>
    <w:rsid w:val="007B0FFB"/>
    <w:rsid w:val="007B4FB9"/>
    <w:rsid w:val="007C0C0A"/>
    <w:rsid w:val="007C34DB"/>
    <w:rsid w:val="007C63AD"/>
    <w:rsid w:val="007D33B7"/>
    <w:rsid w:val="007E26DD"/>
    <w:rsid w:val="007F61FC"/>
    <w:rsid w:val="00817340"/>
    <w:rsid w:val="00825824"/>
    <w:rsid w:val="008465D1"/>
    <w:rsid w:val="00847216"/>
    <w:rsid w:val="00847545"/>
    <w:rsid w:val="00875D02"/>
    <w:rsid w:val="008A029E"/>
    <w:rsid w:val="008A4C8A"/>
    <w:rsid w:val="008A739A"/>
    <w:rsid w:val="008A7CE3"/>
    <w:rsid w:val="008D053C"/>
    <w:rsid w:val="008D2B32"/>
    <w:rsid w:val="008D5899"/>
    <w:rsid w:val="008E3C34"/>
    <w:rsid w:val="008E3DE3"/>
    <w:rsid w:val="008F4B2F"/>
    <w:rsid w:val="008F7760"/>
    <w:rsid w:val="00904934"/>
    <w:rsid w:val="00915202"/>
    <w:rsid w:val="00917FA2"/>
    <w:rsid w:val="00921231"/>
    <w:rsid w:val="0092129B"/>
    <w:rsid w:val="00922B11"/>
    <w:rsid w:val="00923583"/>
    <w:rsid w:val="00924354"/>
    <w:rsid w:val="00934926"/>
    <w:rsid w:val="009556DA"/>
    <w:rsid w:val="00957755"/>
    <w:rsid w:val="00960FF0"/>
    <w:rsid w:val="009611B1"/>
    <w:rsid w:val="0096336D"/>
    <w:rsid w:val="00963F5C"/>
    <w:rsid w:val="00966246"/>
    <w:rsid w:val="00975100"/>
    <w:rsid w:val="009840E4"/>
    <w:rsid w:val="00990D26"/>
    <w:rsid w:val="009A76C8"/>
    <w:rsid w:val="009A7B71"/>
    <w:rsid w:val="009C0172"/>
    <w:rsid w:val="009C407C"/>
    <w:rsid w:val="009C6D93"/>
    <w:rsid w:val="009D60A0"/>
    <w:rsid w:val="009F46F0"/>
    <w:rsid w:val="009F6316"/>
    <w:rsid w:val="00A050F4"/>
    <w:rsid w:val="00A10F08"/>
    <w:rsid w:val="00A27091"/>
    <w:rsid w:val="00A331BB"/>
    <w:rsid w:val="00A40347"/>
    <w:rsid w:val="00A4505E"/>
    <w:rsid w:val="00A53824"/>
    <w:rsid w:val="00A60308"/>
    <w:rsid w:val="00A60ABA"/>
    <w:rsid w:val="00A634BD"/>
    <w:rsid w:val="00A70136"/>
    <w:rsid w:val="00A711C9"/>
    <w:rsid w:val="00A728F4"/>
    <w:rsid w:val="00A74217"/>
    <w:rsid w:val="00A85F72"/>
    <w:rsid w:val="00A9101A"/>
    <w:rsid w:val="00A97FE0"/>
    <w:rsid w:val="00AA0B9B"/>
    <w:rsid w:val="00AB6996"/>
    <w:rsid w:val="00AB7F0F"/>
    <w:rsid w:val="00AC0E10"/>
    <w:rsid w:val="00AC6CD2"/>
    <w:rsid w:val="00AD0B5E"/>
    <w:rsid w:val="00AD21A5"/>
    <w:rsid w:val="00AE7AF5"/>
    <w:rsid w:val="00AF312E"/>
    <w:rsid w:val="00AF550A"/>
    <w:rsid w:val="00B03677"/>
    <w:rsid w:val="00B037E2"/>
    <w:rsid w:val="00B1324C"/>
    <w:rsid w:val="00B174B0"/>
    <w:rsid w:val="00B178D3"/>
    <w:rsid w:val="00B17B0A"/>
    <w:rsid w:val="00B22AAE"/>
    <w:rsid w:val="00B23151"/>
    <w:rsid w:val="00B407A6"/>
    <w:rsid w:val="00B60FC4"/>
    <w:rsid w:val="00B66E05"/>
    <w:rsid w:val="00B706AE"/>
    <w:rsid w:val="00B7228C"/>
    <w:rsid w:val="00B856B3"/>
    <w:rsid w:val="00B95745"/>
    <w:rsid w:val="00BA1268"/>
    <w:rsid w:val="00BB0EFB"/>
    <w:rsid w:val="00BC0DD6"/>
    <w:rsid w:val="00BC78A9"/>
    <w:rsid w:val="00BC79C5"/>
    <w:rsid w:val="00BD1F98"/>
    <w:rsid w:val="00BD274F"/>
    <w:rsid w:val="00BF3D5D"/>
    <w:rsid w:val="00C0343C"/>
    <w:rsid w:val="00C12695"/>
    <w:rsid w:val="00C33C2A"/>
    <w:rsid w:val="00C34A15"/>
    <w:rsid w:val="00C45DB4"/>
    <w:rsid w:val="00C52D5D"/>
    <w:rsid w:val="00C53496"/>
    <w:rsid w:val="00C607FF"/>
    <w:rsid w:val="00C82E77"/>
    <w:rsid w:val="00C84B5D"/>
    <w:rsid w:val="00C9717D"/>
    <w:rsid w:val="00CA6D67"/>
    <w:rsid w:val="00CB2870"/>
    <w:rsid w:val="00CB7234"/>
    <w:rsid w:val="00CD4533"/>
    <w:rsid w:val="00CD48FE"/>
    <w:rsid w:val="00CD5C03"/>
    <w:rsid w:val="00CE0B33"/>
    <w:rsid w:val="00CE39D9"/>
    <w:rsid w:val="00CE6D2B"/>
    <w:rsid w:val="00D17F2E"/>
    <w:rsid w:val="00D35C49"/>
    <w:rsid w:val="00D368B2"/>
    <w:rsid w:val="00D42EC5"/>
    <w:rsid w:val="00D53662"/>
    <w:rsid w:val="00D653D4"/>
    <w:rsid w:val="00D76D10"/>
    <w:rsid w:val="00D8097F"/>
    <w:rsid w:val="00D8799E"/>
    <w:rsid w:val="00D92CE9"/>
    <w:rsid w:val="00D93309"/>
    <w:rsid w:val="00DA3DF4"/>
    <w:rsid w:val="00DA7375"/>
    <w:rsid w:val="00DB14A9"/>
    <w:rsid w:val="00DB17E5"/>
    <w:rsid w:val="00DB31B8"/>
    <w:rsid w:val="00DB418C"/>
    <w:rsid w:val="00DB6C5C"/>
    <w:rsid w:val="00DC5FFB"/>
    <w:rsid w:val="00DD72FB"/>
    <w:rsid w:val="00DE0812"/>
    <w:rsid w:val="00DE2149"/>
    <w:rsid w:val="00DF0B4D"/>
    <w:rsid w:val="00DF1B82"/>
    <w:rsid w:val="00DF53D9"/>
    <w:rsid w:val="00DF6225"/>
    <w:rsid w:val="00E16F7B"/>
    <w:rsid w:val="00E27045"/>
    <w:rsid w:val="00E30213"/>
    <w:rsid w:val="00E30249"/>
    <w:rsid w:val="00E323E0"/>
    <w:rsid w:val="00E53509"/>
    <w:rsid w:val="00E54200"/>
    <w:rsid w:val="00E62DE1"/>
    <w:rsid w:val="00E75B73"/>
    <w:rsid w:val="00E82DA3"/>
    <w:rsid w:val="00EA29A0"/>
    <w:rsid w:val="00ED5746"/>
    <w:rsid w:val="00ED5F18"/>
    <w:rsid w:val="00EE4028"/>
    <w:rsid w:val="00EE56DC"/>
    <w:rsid w:val="00EE6F31"/>
    <w:rsid w:val="00EE7BEF"/>
    <w:rsid w:val="00EF174F"/>
    <w:rsid w:val="00EF6D9C"/>
    <w:rsid w:val="00F0099D"/>
    <w:rsid w:val="00F10F1D"/>
    <w:rsid w:val="00F15950"/>
    <w:rsid w:val="00F15BCF"/>
    <w:rsid w:val="00F22EDA"/>
    <w:rsid w:val="00F27D91"/>
    <w:rsid w:val="00F50192"/>
    <w:rsid w:val="00F51C5B"/>
    <w:rsid w:val="00F75CD5"/>
    <w:rsid w:val="00F75F89"/>
    <w:rsid w:val="00F80A68"/>
    <w:rsid w:val="00F815DB"/>
    <w:rsid w:val="00F835FE"/>
    <w:rsid w:val="00F93F36"/>
    <w:rsid w:val="00F966AE"/>
    <w:rsid w:val="00FA31D3"/>
    <w:rsid w:val="00FA3AD0"/>
    <w:rsid w:val="00FB76D4"/>
    <w:rsid w:val="00FC3769"/>
    <w:rsid w:val="00FE5B62"/>
    <w:rsid w:val="00FE6E6F"/>
    <w:rsid w:val="00FF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B3FC6-B87D-42A1-BE78-C49B0600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4F3"/>
    <w:rPr>
      <w:sz w:val="24"/>
      <w:szCs w:val="24"/>
    </w:rPr>
  </w:style>
  <w:style w:type="paragraph" w:styleId="1">
    <w:name w:val="heading 1"/>
    <w:basedOn w:val="a"/>
    <w:next w:val="a"/>
    <w:link w:val="10"/>
    <w:qFormat/>
    <w:rsid w:val="006644F3"/>
    <w:pPr>
      <w:keepNext/>
      <w:jc w:val="center"/>
      <w:outlineLvl w:val="0"/>
    </w:pPr>
    <w:rPr>
      <w:b/>
      <w:bCs/>
      <w:sz w:val="28"/>
    </w:rPr>
  </w:style>
  <w:style w:type="paragraph" w:styleId="2">
    <w:name w:val="heading 2"/>
    <w:basedOn w:val="a"/>
    <w:next w:val="a"/>
    <w:link w:val="20"/>
    <w:qFormat/>
    <w:rsid w:val="006644F3"/>
    <w:pPr>
      <w:keepNext/>
      <w:outlineLvl w:val="1"/>
    </w:pPr>
    <w:rPr>
      <w:b/>
      <w:bCs/>
      <w:sz w:val="28"/>
      <w:szCs w:val="28"/>
    </w:rPr>
  </w:style>
  <w:style w:type="paragraph" w:styleId="3">
    <w:name w:val="heading 3"/>
    <w:basedOn w:val="a"/>
    <w:next w:val="a"/>
    <w:link w:val="30"/>
    <w:qFormat/>
    <w:rsid w:val="006644F3"/>
    <w:pPr>
      <w:keepNext/>
      <w:outlineLvl w:val="2"/>
    </w:pPr>
    <w:rPr>
      <w:sz w:val="28"/>
    </w:rPr>
  </w:style>
  <w:style w:type="paragraph" w:styleId="4">
    <w:name w:val="heading 4"/>
    <w:basedOn w:val="a"/>
    <w:next w:val="a"/>
    <w:link w:val="40"/>
    <w:qFormat/>
    <w:rsid w:val="006644F3"/>
    <w:pPr>
      <w:keepNext/>
      <w:ind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4F3"/>
    <w:rPr>
      <w:b/>
      <w:bCs/>
      <w:sz w:val="28"/>
      <w:szCs w:val="24"/>
    </w:rPr>
  </w:style>
  <w:style w:type="character" w:customStyle="1" w:styleId="20">
    <w:name w:val="Заголовок 2 Знак"/>
    <w:basedOn w:val="a0"/>
    <w:link w:val="2"/>
    <w:rsid w:val="006644F3"/>
    <w:rPr>
      <w:b/>
      <w:bCs/>
      <w:sz w:val="28"/>
      <w:szCs w:val="28"/>
    </w:rPr>
  </w:style>
  <w:style w:type="character" w:customStyle="1" w:styleId="30">
    <w:name w:val="Заголовок 3 Знак"/>
    <w:basedOn w:val="a0"/>
    <w:link w:val="3"/>
    <w:rsid w:val="006644F3"/>
    <w:rPr>
      <w:sz w:val="28"/>
      <w:szCs w:val="24"/>
    </w:rPr>
  </w:style>
  <w:style w:type="character" w:customStyle="1" w:styleId="40">
    <w:name w:val="Заголовок 4 Знак"/>
    <w:basedOn w:val="a0"/>
    <w:link w:val="4"/>
    <w:rsid w:val="006644F3"/>
    <w:rPr>
      <w:sz w:val="28"/>
      <w:szCs w:val="24"/>
    </w:rPr>
  </w:style>
  <w:style w:type="paragraph" w:styleId="a3">
    <w:name w:val="No Spacing"/>
    <w:link w:val="a4"/>
    <w:uiPriority w:val="1"/>
    <w:qFormat/>
    <w:rsid w:val="006644F3"/>
    <w:pPr>
      <w:widowControl w:val="0"/>
      <w:autoSpaceDE w:val="0"/>
      <w:autoSpaceDN w:val="0"/>
      <w:adjustRightInd w:val="0"/>
    </w:pPr>
    <w:rPr>
      <w:lang w:eastAsia="ru-RU"/>
    </w:rPr>
  </w:style>
  <w:style w:type="character" w:customStyle="1" w:styleId="a4">
    <w:name w:val="Без интервала Знак"/>
    <w:link w:val="a3"/>
    <w:uiPriority w:val="1"/>
    <w:locked/>
    <w:rsid w:val="006644F3"/>
    <w:rPr>
      <w:lang w:eastAsia="ru-RU"/>
    </w:rPr>
  </w:style>
  <w:style w:type="paragraph" w:styleId="a5">
    <w:name w:val="List Paragraph"/>
    <w:basedOn w:val="a"/>
    <w:uiPriority w:val="34"/>
    <w:qFormat/>
    <w:rsid w:val="006644F3"/>
    <w:pPr>
      <w:ind w:left="720"/>
      <w:contextualSpacing/>
    </w:pPr>
  </w:style>
  <w:style w:type="paragraph" w:customStyle="1" w:styleId="ConsPlusNormal">
    <w:name w:val="ConsPlusNormal"/>
    <w:rsid w:val="00DE0812"/>
    <w:pPr>
      <w:widowControl w:val="0"/>
      <w:autoSpaceDE w:val="0"/>
      <w:autoSpaceDN w:val="0"/>
      <w:jc w:val="left"/>
    </w:pPr>
    <w:rPr>
      <w:sz w:val="24"/>
      <w:lang w:eastAsia="ru-RU"/>
    </w:rPr>
  </w:style>
  <w:style w:type="paragraph" w:customStyle="1" w:styleId="ConsPlusNonformat">
    <w:name w:val="ConsPlusNonformat"/>
    <w:rsid w:val="00DE0812"/>
    <w:pPr>
      <w:widowControl w:val="0"/>
      <w:autoSpaceDE w:val="0"/>
      <w:autoSpaceDN w:val="0"/>
      <w:jc w:val="left"/>
    </w:pPr>
    <w:rPr>
      <w:rFonts w:ascii="Courier New" w:hAnsi="Courier New" w:cs="Courier New"/>
      <w:lang w:eastAsia="ru-RU"/>
    </w:rPr>
  </w:style>
  <w:style w:type="paragraph" w:customStyle="1" w:styleId="ConsPlusTitle">
    <w:name w:val="ConsPlusTitle"/>
    <w:rsid w:val="00DE0812"/>
    <w:pPr>
      <w:widowControl w:val="0"/>
      <w:autoSpaceDE w:val="0"/>
      <w:autoSpaceDN w:val="0"/>
      <w:jc w:val="left"/>
    </w:pPr>
    <w:rPr>
      <w:b/>
      <w:sz w:val="24"/>
      <w:lang w:eastAsia="ru-RU"/>
    </w:rPr>
  </w:style>
  <w:style w:type="paragraph" w:customStyle="1" w:styleId="ConsPlusCell">
    <w:name w:val="ConsPlusCell"/>
    <w:rsid w:val="00DE0812"/>
    <w:pPr>
      <w:widowControl w:val="0"/>
      <w:autoSpaceDE w:val="0"/>
      <w:autoSpaceDN w:val="0"/>
      <w:jc w:val="left"/>
    </w:pPr>
    <w:rPr>
      <w:rFonts w:ascii="Courier New" w:hAnsi="Courier New" w:cs="Courier New"/>
      <w:lang w:eastAsia="ru-RU"/>
    </w:rPr>
  </w:style>
  <w:style w:type="paragraph" w:customStyle="1" w:styleId="ConsPlusDocList">
    <w:name w:val="ConsPlusDocList"/>
    <w:rsid w:val="00DE0812"/>
    <w:pPr>
      <w:widowControl w:val="0"/>
      <w:autoSpaceDE w:val="0"/>
      <w:autoSpaceDN w:val="0"/>
      <w:jc w:val="left"/>
    </w:pPr>
    <w:rPr>
      <w:rFonts w:ascii="Courier New" w:hAnsi="Courier New" w:cs="Courier New"/>
      <w:lang w:eastAsia="ru-RU"/>
    </w:rPr>
  </w:style>
  <w:style w:type="paragraph" w:customStyle="1" w:styleId="ConsPlusTitlePage">
    <w:name w:val="ConsPlusTitlePage"/>
    <w:rsid w:val="00DE0812"/>
    <w:pPr>
      <w:widowControl w:val="0"/>
      <w:autoSpaceDE w:val="0"/>
      <w:autoSpaceDN w:val="0"/>
      <w:jc w:val="left"/>
    </w:pPr>
    <w:rPr>
      <w:rFonts w:ascii="Tahoma" w:hAnsi="Tahoma" w:cs="Tahoma"/>
      <w:lang w:eastAsia="ru-RU"/>
    </w:rPr>
  </w:style>
  <w:style w:type="paragraph" w:customStyle="1" w:styleId="ConsPlusJurTerm">
    <w:name w:val="ConsPlusJurTerm"/>
    <w:rsid w:val="00DE0812"/>
    <w:pPr>
      <w:widowControl w:val="0"/>
      <w:autoSpaceDE w:val="0"/>
      <w:autoSpaceDN w:val="0"/>
      <w:jc w:val="left"/>
    </w:pPr>
    <w:rPr>
      <w:rFonts w:ascii="Tahoma" w:hAnsi="Tahoma" w:cs="Tahoma"/>
      <w:sz w:val="26"/>
      <w:lang w:eastAsia="ru-RU"/>
    </w:rPr>
  </w:style>
  <w:style w:type="paragraph" w:customStyle="1" w:styleId="ConsPlusTextList">
    <w:name w:val="ConsPlusTextList"/>
    <w:rsid w:val="00DE0812"/>
    <w:pPr>
      <w:widowControl w:val="0"/>
      <w:autoSpaceDE w:val="0"/>
      <w:autoSpaceDN w:val="0"/>
      <w:jc w:val="left"/>
    </w:pPr>
    <w:rPr>
      <w:rFonts w:ascii="Arial" w:hAnsi="Arial" w:cs="Arial"/>
      <w:lang w:eastAsia="ru-RU"/>
    </w:rPr>
  </w:style>
  <w:style w:type="character" w:styleId="a6">
    <w:name w:val="Hyperlink"/>
    <w:basedOn w:val="a0"/>
    <w:uiPriority w:val="99"/>
    <w:unhideWhenUsed/>
    <w:rsid w:val="00984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2268">
      <w:bodyDiv w:val="1"/>
      <w:marLeft w:val="0"/>
      <w:marRight w:val="0"/>
      <w:marTop w:val="0"/>
      <w:marBottom w:val="0"/>
      <w:divBdr>
        <w:top w:val="none" w:sz="0" w:space="0" w:color="auto"/>
        <w:left w:val="none" w:sz="0" w:space="0" w:color="auto"/>
        <w:bottom w:val="none" w:sz="0" w:space="0" w:color="auto"/>
        <w:right w:val="none" w:sz="0" w:space="0" w:color="auto"/>
      </w:divBdr>
    </w:div>
    <w:div w:id="1262638423">
      <w:bodyDiv w:val="1"/>
      <w:marLeft w:val="0"/>
      <w:marRight w:val="0"/>
      <w:marTop w:val="0"/>
      <w:marBottom w:val="0"/>
      <w:divBdr>
        <w:top w:val="none" w:sz="0" w:space="0" w:color="auto"/>
        <w:left w:val="none" w:sz="0" w:space="0" w:color="auto"/>
        <w:bottom w:val="none" w:sz="0" w:space="0" w:color="auto"/>
        <w:right w:val="none" w:sz="0" w:space="0" w:color="auto"/>
      </w:divBdr>
    </w:div>
    <w:div w:id="18911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727F4CE0AB0743E9E81B17C6EA40B0E5176C780FC5439717194A387FEiDN" TargetMode="External"/><Relationship Id="rId13" Type="http://schemas.openxmlformats.org/officeDocument/2006/relationships/hyperlink" Target="consultantplus://offline/ref=9CCCBB70A04510E6CFC96ABB8EC404F1EFA0531FDC40B6537DD205184CFEB58B5CAEB8C301752D53W222M" TargetMode="External"/><Relationship Id="rId18" Type="http://schemas.openxmlformats.org/officeDocument/2006/relationships/hyperlink" Target="consultantplus://offline/ref=9CCCBB70A04510E6CFC974B698A853FEE8A30814DA4BBC07208F034F13AEB3DE1CWE2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CCCBB70A04510E6CFC974B698A853FEE8A30814DA4BBA01278E034F13AEB3DE1CWE2EM" TargetMode="External"/><Relationship Id="rId7" Type="http://schemas.openxmlformats.org/officeDocument/2006/relationships/hyperlink" Target="http://hmrn.ru/raion/socs/cms/mode-of-operation-leisure-institutions-of-the-khanty-mansiysk-district/" TargetMode="External"/><Relationship Id="rId12" Type="http://schemas.openxmlformats.org/officeDocument/2006/relationships/hyperlink" Target="consultantplus://offline/ref=9CCCBB70A04510E6CFC96ABB8EC404F1ECA85611D94CB6537DD205184CWF2EM" TargetMode="External"/><Relationship Id="rId17" Type="http://schemas.openxmlformats.org/officeDocument/2006/relationships/hyperlink" Target="http://www.hmr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9CCCBB70A04510E6CFC974B698A853FEE8A30814DA4BBB012480034F13AEB3DE1CWE2EM" TargetMode="External"/><Relationship Id="rId1" Type="http://schemas.openxmlformats.org/officeDocument/2006/relationships/customXml" Target="../customXml/item1.xml"/><Relationship Id="rId6" Type="http://schemas.openxmlformats.org/officeDocument/2006/relationships/hyperlink" Target="consultantplus://offline/ref=9CCCBB70A04510E6CFC974B698A853FEE8A30814D34FB806218D5E451BF7BFDCW12BM" TargetMode="External"/><Relationship Id="rId11" Type="http://schemas.openxmlformats.org/officeDocument/2006/relationships/hyperlink" Target="consultantplus://offline/ref=9CCCBB70A04510E6CFC96ABB8EC404F1ECA85611D94AB6537DD205184CWF2EM" TargetMode="External"/><Relationship Id="rId24" Type="http://schemas.openxmlformats.org/officeDocument/2006/relationships/hyperlink" Target="consultantplus://offline/ref=9CCCBB70A04510E6CFC96ABB8EC404F1EFA0531FDC40B6537DD205184CFEB58B5CAEB8C301752D51W220M" TargetMode="External"/><Relationship Id="rId5" Type="http://schemas.openxmlformats.org/officeDocument/2006/relationships/webSettings" Target="webSettings.xml"/><Relationship Id="rId15" Type="http://schemas.openxmlformats.org/officeDocument/2006/relationships/hyperlink" Target="http://www.hmrn.ru" TargetMode="External"/><Relationship Id="rId23" Type="http://schemas.openxmlformats.org/officeDocument/2006/relationships/hyperlink" Target="consultantplus://offline/ref=9CCCBB70A04510E6CFC96ABB8EC404F1EFA0531FDC40B6537DD205184CFEB58B5CAEB8C301752C53W222M" TargetMode="External"/><Relationship Id="rId10" Type="http://schemas.openxmlformats.org/officeDocument/2006/relationships/hyperlink" Target="consultantplus://offline/ref=9CCCBB70A04510E6CFC96ABB8EC404F1EFA1501ADC41B6537DD205184CWF2EM" TargetMode="External"/><Relationship Id="rId19" Type="http://schemas.openxmlformats.org/officeDocument/2006/relationships/hyperlink" Target="consultantplus://offline/ref=9CCCBB70A04510E6CFC974B698A853FEE8A30814DA4BB8012284034F13AEB3DE1CWE2EM" TargetMode="External"/><Relationship Id="rId4" Type="http://schemas.openxmlformats.org/officeDocument/2006/relationships/settings" Target="settings.xml"/><Relationship Id="rId9" Type="http://schemas.openxmlformats.org/officeDocument/2006/relationships/hyperlink" Target="consultantplus://offline/ref=9CCCBB70A04510E6CFC96ABB8EC404F1EFA1501ADC41B6537DD205184CWF2EM" TargetMode="External"/><Relationship Id="rId14" Type="http://schemas.openxmlformats.org/officeDocument/2006/relationships/hyperlink" Target="http://www.torgi.gov.ru" TargetMode="External"/><Relationship Id="rId22" Type="http://schemas.openxmlformats.org/officeDocument/2006/relationships/hyperlink" Target="consultantplus://offline/ref=9CCCBB70A04510E6CFC96ABB8EC404F1EFA0531FDC40B6537DD205184CFEB58B5CAEB8C301752C53W22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F485-7A96-4655-A238-7BBCAF8E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32</Pages>
  <Words>8337</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Губатых М.И.</dc:creator>
  <cp:lastModifiedBy>Юлия Николаева</cp:lastModifiedBy>
  <cp:revision>395</cp:revision>
  <dcterms:created xsi:type="dcterms:W3CDTF">2017-01-18T12:54:00Z</dcterms:created>
  <dcterms:modified xsi:type="dcterms:W3CDTF">2017-01-31T04:52:00Z</dcterms:modified>
</cp:coreProperties>
</file>